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179" w:rsidRPr="00D25353" w:rsidRDefault="00E13179" w:rsidP="00E13179">
      <w:pPr>
        <w:autoSpaceDE w:val="0"/>
        <w:autoSpaceDN w:val="0"/>
        <w:adjustRightInd w:val="0"/>
        <w:spacing w:after="240"/>
        <w:jc w:val="right"/>
        <w:rPr>
          <w:rFonts w:asciiTheme="minorHAnsi" w:hAnsiTheme="minorHAnsi" w:cs="HelveticaNeue-Thin"/>
          <w:sz w:val="30"/>
          <w:szCs w:val="30"/>
          <w:lang w:val="de-AT" w:eastAsia="de-AT"/>
        </w:rPr>
      </w:pPr>
    </w:p>
    <w:p w:rsidR="00BE4021" w:rsidRPr="00D25353" w:rsidRDefault="00BE4021" w:rsidP="00420C08">
      <w:pPr>
        <w:rPr>
          <w:rFonts w:asciiTheme="minorHAnsi" w:hAnsiTheme="minorHAnsi" w:cs="HelveticaNeue-Thin"/>
          <w:color w:val="404040"/>
          <w:sz w:val="24"/>
          <w:szCs w:val="24"/>
          <w:lang w:val="de-AT" w:eastAsia="de-AT"/>
        </w:rPr>
      </w:pPr>
    </w:p>
    <w:p w:rsidR="00FE57A9" w:rsidRPr="006C5DD0" w:rsidRDefault="00FE57A9" w:rsidP="00E504C1">
      <w:pPr>
        <w:framePr w:w="5897" w:h="420" w:hRule="exact" w:hSpace="142" w:wrap="around" w:vAnchor="page" w:hAnchor="page" w:x="4899" w:y="14931"/>
        <w:jc w:val="right"/>
        <w:rPr>
          <w:rFonts w:asciiTheme="minorHAnsi" w:hAnsiTheme="minorHAnsi" w:cs="HelveticaNeue-Thin"/>
          <w:sz w:val="24"/>
          <w:szCs w:val="24"/>
          <w:lang w:val="en-GB" w:eastAsia="de-AT"/>
        </w:rPr>
      </w:pPr>
      <w:r w:rsidRPr="006C5DD0">
        <w:rPr>
          <w:rFonts w:asciiTheme="minorHAnsi" w:hAnsiTheme="minorHAnsi" w:cs="HelveticaNeue-Thin"/>
          <w:sz w:val="24"/>
          <w:szCs w:val="24"/>
          <w:lang w:val="en-GB" w:eastAsia="de-AT"/>
        </w:rPr>
        <w:t xml:space="preserve">Wien, </w:t>
      </w:r>
      <w:r w:rsidR="00FD684C" w:rsidRPr="006C5DD0">
        <w:rPr>
          <w:rFonts w:asciiTheme="minorHAnsi" w:hAnsiTheme="minorHAnsi" w:cs="HelveticaNeue-Thin"/>
          <w:sz w:val="24"/>
          <w:szCs w:val="24"/>
          <w:lang w:val="en-GB" w:eastAsia="de-AT"/>
        </w:rPr>
        <w:t>January 2018</w:t>
      </w:r>
    </w:p>
    <w:p w:rsidR="008E4D42" w:rsidRPr="006C5DD0" w:rsidRDefault="00FD684C" w:rsidP="00FD684C">
      <w:pPr>
        <w:spacing w:after="240"/>
        <w:jc w:val="right"/>
        <w:rPr>
          <w:rFonts w:asciiTheme="minorHAnsi" w:hAnsiTheme="minorHAnsi"/>
          <w:sz w:val="40"/>
          <w:szCs w:val="40"/>
          <w:lang w:val="en-GB" w:eastAsia="de-AT"/>
        </w:rPr>
      </w:pPr>
      <w:r w:rsidRPr="006C5DD0">
        <w:rPr>
          <w:rFonts w:asciiTheme="minorHAnsi" w:hAnsiTheme="minorHAnsi"/>
          <w:sz w:val="40"/>
          <w:szCs w:val="40"/>
          <w:lang w:val="en-GB" w:eastAsia="de-AT"/>
        </w:rPr>
        <w:t>Women Entrepreneurs in Austria 2017</w:t>
      </w:r>
    </w:p>
    <w:p w:rsidR="008E4D42" w:rsidRPr="00754B6A" w:rsidRDefault="00754B6A" w:rsidP="008E4D42">
      <w:pPr>
        <w:jc w:val="right"/>
        <w:rPr>
          <w:rFonts w:cs="HelveticaNeue-Italic"/>
          <w:i/>
          <w:iCs/>
          <w:sz w:val="36"/>
          <w:szCs w:val="36"/>
          <w:lang w:val="de-AT" w:eastAsia="de-AT"/>
        </w:rPr>
      </w:pPr>
      <w:r>
        <w:rPr>
          <w:rFonts w:cs="HelveticaNeue-Italic"/>
          <w:i/>
          <w:iCs/>
          <w:sz w:val="36"/>
          <w:szCs w:val="36"/>
          <w:lang w:val="de-AT" w:eastAsia="de-AT"/>
        </w:rPr>
        <w:t>Executive Summary</w:t>
      </w:r>
    </w:p>
    <w:p w:rsidR="00335EDD" w:rsidRPr="00D25353" w:rsidRDefault="00335EDD" w:rsidP="00335EDD">
      <w:pPr>
        <w:rPr>
          <w:rFonts w:asciiTheme="minorHAnsi" w:hAnsiTheme="minorHAnsi"/>
          <w:lang w:val="de-AT"/>
        </w:rPr>
      </w:pPr>
    </w:p>
    <w:p w:rsidR="004F3B33" w:rsidRPr="00D25353" w:rsidRDefault="004F3B33" w:rsidP="00335EDD">
      <w:pPr>
        <w:rPr>
          <w:rFonts w:asciiTheme="minorHAnsi" w:hAnsiTheme="minorHAnsi"/>
          <w:lang w:val="de-AT"/>
        </w:rPr>
        <w:sectPr w:rsidR="004F3B33" w:rsidRPr="00D25353" w:rsidSect="006B09CC">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7372" w:right="1134" w:bottom="1418" w:left="1134" w:header="851" w:footer="822" w:gutter="0"/>
          <w:pgNumType w:fmt="upperRoman" w:start="1"/>
          <w:cols w:space="720"/>
          <w:titlePg/>
          <w:docGrid w:linePitch="272"/>
        </w:sectPr>
      </w:pPr>
    </w:p>
    <w:p w:rsidR="00DB5C1A" w:rsidRDefault="00754B6A" w:rsidP="00754B6A">
      <w:pPr>
        <w:pStyle w:val="berschrift1"/>
        <w:numPr>
          <w:ilvl w:val="0"/>
          <w:numId w:val="0"/>
        </w:numPr>
        <w:ind w:left="709" w:hanging="709"/>
        <w:rPr>
          <w:lang w:val="de-AT"/>
        </w:rPr>
      </w:pPr>
      <w:r>
        <w:rPr>
          <w:lang w:val="de-AT"/>
        </w:rPr>
        <w:lastRenderedPageBreak/>
        <w:t>Executive Summary</w:t>
      </w:r>
    </w:p>
    <w:p w:rsidR="0049730F" w:rsidRDefault="0049730F" w:rsidP="0049730F">
      <w:r w:rsidRPr="00CC35B2">
        <w:rPr>
          <w:highlight w:val="yellow"/>
        </w:rPr>
        <w:t xml:space="preserve">Während Frauen inzwischen mehr als ein Drittel der österreichischen Unternehmen leiten und ihr Anteil an den </w:t>
      </w:r>
      <w:proofErr w:type="spellStart"/>
      <w:r w:rsidRPr="00CC35B2">
        <w:rPr>
          <w:highlight w:val="yellow"/>
        </w:rPr>
        <w:t>UnternehmensgründerInnen</w:t>
      </w:r>
      <w:proofErr w:type="spellEnd"/>
      <w:r w:rsidRPr="00CC35B2">
        <w:rPr>
          <w:highlight w:val="yellow"/>
        </w:rPr>
        <w:t xml:space="preserve"> kontinuierlich steigt, bleibt das Bild des </w:t>
      </w:r>
      <w:proofErr w:type="spellStart"/>
      <w:r w:rsidRPr="00CC35B2">
        <w:rPr>
          <w:highlight w:val="yellow"/>
        </w:rPr>
        <w:t>Entrepreneurs</w:t>
      </w:r>
      <w:proofErr w:type="spellEnd"/>
      <w:r w:rsidRPr="00CC35B2">
        <w:rPr>
          <w:highlight w:val="yellow"/>
        </w:rPr>
        <w:t xml:space="preserve"> nach wie vor männlich geprägt. In der öffentlichen Wahrnehmung sind es meist die Unternehmer, die in den Vordergrund treten. Es gibt eine Vielzahl an Evidenzen, die zeigen, dass Frauen in Hinblick auf die Unternehmensgründung und Unternehmensführung vor besonderen Herausforderungen stehen und teilweise anderer Rahmenbedingungen bedürfen, um eine unternehmerische Tätigkeit in Betracht zu ziehen. Sie sind daher nach wie vor in der Gruppe der </w:t>
      </w:r>
      <w:proofErr w:type="spellStart"/>
      <w:r w:rsidRPr="00CC35B2">
        <w:rPr>
          <w:highlight w:val="yellow"/>
        </w:rPr>
        <w:t>UnternehmerInnen</w:t>
      </w:r>
      <w:proofErr w:type="spellEnd"/>
      <w:r w:rsidRPr="00CC35B2">
        <w:rPr>
          <w:highlight w:val="yellow"/>
        </w:rPr>
        <w:t xml:space="preserve"> unterrepräsentiert.</w:t>
      </w:r>
    </w:p>
    <w:p w:rsidR="00FD684C" w:rsidRPr="006C5DD0" w:rsidRDefault="00FD684C" w:rsidP="0049730F">
      <w:pPr>
        <w:rPr>
          <w:lang w:val="de-AT"/>
        </w:rPr>
      </w:pPr>
      <w:r w:rsidRPr="00CC35B2">
        <w:rPr>
          <w:lang w:val="en-GB"/>
        </w:rPr>
        <w:t xml:space="preserve">Although more than a third of all </w:t>
      </w:r>
      <w:r w:rsidR="00CC35B2" w:rsidRPr="00CC35B2">
        <w:rPr>
          <w:lang w:val="en-GB"/>
        </w:rPr>
        <w:t>enterprises</w:t>
      </w:r>
      <w:r w:rsidRPr="00CC35B2">
        <w:rPr>
          <w:lang w:val="en-GB"/>
        </w:rPr>
        <w:t xml:space="preserve"> in Austria are led by women and the female share among start-ups is raising continuously, the image of an entrepreneur remains male.</w:t>
      </w:r>
      <w:r w:rsidR="00CC35B2" w:rsidRPr="00CC35B2">
        <w:rPr>
          <w:lang w:val="en-GB"/>
        </w:rPr>
        <w:t xml:space="preserve"> In the public awareness men entrepreneurs are in focus. There are many evidences showing that women face specific challenges when starting and running a business. They need other framework conditions to consider an entrepreneurial activity. </w:t>
      </w:r>
      <w:r w:rsidR="00CC35B2" w:rsidRPr="006C5DD0">
        <w:rPr>
          <w:lang w:val="de-AT"/>
        </w:rPr>
        <w:t xml:space="preserve">Thus, </w:t>
      </w:r>
      <w:proofErr w:type="spellStart"/>
      <w:r w:rsidR="00CC35B2" w:rsidRPr="006C5DD0">
        <w:rPr>
          <w:lang w:val="de-AT"/>
        </w:rPr>
        <w:t>women</w:t>
      </w:r>
      <w:proofErr w:type="spellEnd"/>
      <w:r w:rsidR="00CC35B2" w:rsidRPr="006C5DD0">
        <w:rPr>
          <w:lang w:val="de-AT"/>
        </w:rPr>
        <w:t xml:space="preserve"> </w:t>
      </w:r>
      <w:proofErr w:type="spellStart"/>
      <w:r w:rsidR="00CC35B2" w:rsidRPr="006C5DD0">
        <w:rPr>
          <w:lang w:val="de-AT"/>
        </w:rPr>
        <w:t>are</w:t>
      </w:r>
      <w:proofErr w:type="spellEnd"/>
      <w:r w:rsidR="00CC35B2" w:rsidRPr="006C5DD0">
        <w:rPr>
          <w:lang w:val="de-AT"/>
        </w:rPr>
        <w:t xml:space="preserve"> still </w:t>
      </w:r>
      <w:proofErr w:type="spellStart"/>
      <w:r w:rsidR="00CC35B2" w:rsidRPr="006C5DD0">
        <w:rPr>
          <w:lang w:val="de-AT"/>
        </w:rPr>
        <w:t>underrepresented</w:t>
      </w:r>
      <w:proofErr w:type="spellEnd"/>
      <w:r w:rsidR="00CC35B2" w:rsidRPr="006C5DD0">
        <w:rPr>
          <w:lang w:val="de-AT"/>
        </w:rPr>
        <w:t xml:space="preserve"> </w:t>
      </w:r>
      <w:proofErr w:type="spellStart"/>
      <w:r w:rsidR="00CC35B2" w:rsidRPr="006C5DD0">
        <w:rPr>
          <w:lang w:val="de-AT"/>
        </w:rPr>
        <w:t>among</w:t>
      </w:r>
      <w:proofErr w:type="spellEnd"/>
      <w:r w:rsidR="00CC35B2" w:rsidRPr="006C5DD0">
        <w:rPr>
          <w:lang w:val="de-AT"/>
        </w:rPr>
        <w:t xml:space="preserve"> </w:t>
      </w:r>
      <w:proofErr w:type="spellStart"/>
      <w:r w:rsidR="00CC35B2" w:rsidRPr="006C5DD0">
        <w:rPr>
          <w:lang w:val="de-AT"/>
        </w:rPr>
        <w:t>entrepreneurs</w:t>
      </w:r>
      <w:proofErr w:type="spellEnd"/>
      <w:r w:rsidR="00CC35B2" w:rsidRPr="006C5DD0">
        <w:rPr>
          <w:lang w:val="de-AT"/>
        </w:rPr>
        <w:t>.</w:t>
      </w:r>
    </w:p>
    <w:p w:rsidR="0049730F" w:rsidRDefault="0049730F" w:rsidP="0049730F">
      <w:r w:rsidRPr="00917115">
        <w:rPr>
          <w:highlight w:val="yellow"/>
        </w:rPr>
        <w:t>Vor diesem Hintergrund hat die Wirtschaftskammer Österreich (WKO) und das Bundesministerium für Wissenschaft, Forschung und Wirtschaft (BMWFW) die KMU Forschung Austria beauftragt, eine umfassende Studie zum Unternehmertum von Frauen in Österreich durchzuführen. Die Studie repräsentiert eine Aktualisierung und Erweiterung der Studien 2005 und 2010 und ermöglicht Längsschnittanalysen. Die methodische Basis bilden eine Literatur- und Sekundärdatenanalyse, Interviews mit Unternehmerinnen und eine Befragung von UnternehmerInnen. Diese richtete sich an Unternehmerinnen und Unternehmer, die Ergebnisse für die Frauen können daher denen der Männer gegenübergestellt werden.</w:t>
      </w:r>
    </w:p>
    <w:p w:rsidR="00776105" w:rsidRPr="0006239E" w:rsidRDefault="00776105" w:rsidP="0049730F">
      <w:pPr>
        <w:rPr>
          <w:lang w:val="en-GB"/>
        </w:rPr>
      </w:pPr>
      <w:r w:rsidRPr="0006239E">
        <w:rPr>
          <w:lang w:val="en-GB"/>
        </w:rPr>
        <w:t xml:space="preserve">Against this background, the </w:t>
      </w:r>
      <w:r w:rsidR="00DB65A9">
        <w:rPr>
          <w:lang w:val="en-GB"/>
        </w:rPr>
        <w:t xml:space="preserve">Austrian </w:t>
      </w:r>
      <w:r w:rsidRPr="0006239E">
        <w:rPr>
          <w:lang w:val="en-GB"/>
        </w:rPr>
        <w:t xml:space="preserve">Federal </w:t>
      </w:r>
      <w:r w:rsidR="00DB65A9">
        <w:rPr>
          <w:lang w:val="en-GB"/>
        </w:rPr>
        <w:t xml:space="preserve">Economic </w:t>
      </w:r>
      <w:r w:rsidRPr="0006239E">
        <w:rPr>
          <w:lang w:val="en-GB"/>
        </w:rPr>
        <w:t xml:space="preserve">Chamber (WKO) and the Federal Ministry for Digital, Business and Enterprise (BMDW) has commissioned the Austrian Institute for SME Research (KMU </w:t>
      </w:r>
      <w:proofErr w:type="spellStart"/>
      <w:r w:rsidRPr="0006239E">
        <w:rPr>
          <w:lang w:val="en-GB"/>
        </w:rPr>
        <w:t>Forschung</w:t>
      </w:r>
      <w:proofErr w:type="spellEnd"/>
      <w:r w:rsidRPr="0006239E">
        <w:rPr>
          <w:lang w:val="en-GB"/>
        </w:rPr>
        <w:t xml:space="preserve"> Austria) to conduct a comprehensive study on women entrepreneurship. This study represents an update and </w:t>
      </w:r>
      <w:r w:rsidRPr="0006239E">
        <w:rPr>
          <w:highlight w:val="yellow"/>
          <w:lang w:val="en-GB"/>
        </w:rPr>
        <w:t>expansion</w:t>
      </w:r>
      <w:r w:rsidRPr="0006239E">
        <w:rPr>
          <w:lang w:val="en-GB"/>
        </w:rPr>
        <w:t xml:space="preserve"> of studies conducted in 2005 and 2009 and enables </w:t>
      </w:r>
      <w:r w:rsidR="0006239E" w:rsidRPr="0006239E">
        <w:rPr>
          <w:lang w:val="en-GB"/>
        </w:rPr>
        <w:t>longitudinal</w:t>
      </w:r>
      <w:r w:rsidRPr="0006239E">
        <w:rPr>
          <w:lang w:val="en-GB"/>
        </w:rPr>
        <w:t xml:space="preserve"> analysis. Methods used are </w:t>
      </w:r>
      <w:r w:rsidR="0006239E" w:rsidRPr="0006239E">
        <w:rPr>
          <w:lang w:val="en-GB"/>
        </w:rPr>
        <w:t>literature and secondary data analysis, interviews with women entrepreneurs and a survey targeted at women and men entrepreneurs. Thus, the results of women entrepreneurs can be compared to that of men entrepreneurs.</w:t>
      </w:r>
    </w:p>
    <w:p w:rsidR="0049730F" w:rsidRDefault="0049730F" w:rsidP="0049730F">
      <w:r w:rsidRPr="00917115">
        <w:rPr>
          <w:highlight w:val="yellow"/>
        </w:rPr>
        <w:t>Zudem erfolgt ein Fokus auf Unternehmerinnen, die sich in männerdominierten Berei</w:t>
      </w:r>
      <w:r w:rsidR="00DB77F9" w:rsidRPr="00917115">
        <w:rPr>
          <w:highlight w:val="yellow"/>
        </w:rPr>
        <w:t>chen selbstständig sind</w:t>
      </w:r>
      <w:r w:rsidRPr="00917115">
        <w:rPr>
          <w:highlight w:val="yellow"/>
        </w:rPr>
        <w:t xml:space="preserve">. Für die gegenständliche Studie wurden männerdominierte Bereiche definiert als jene Fachgruppen der Wirtschaftskammer Österreichs, in denen der Anteil an selbstständige Frauen kleiner als 40 % ist und in denen weniger als die Hälfte der unselbstständig Beschäftigten weiblich ist. </w:t>
      </w:r>
      <w:r w:rsidR="00FE05E0" w:rsidRPr="00917115">
        <w:rPr>
          <w:highlight w:val="yellow"/>
        </w:rPr>
        <w:t>Ausgewählte Fragen wurden für diese Subgruppen getrennt ausgewertet.</w:t>
      </w:r>
    </w:p>
    <w:p w:rsidR="00917115" w:rsidRPr="006C5DD0" w:rsidRDefault="00917115" w:rsidP="0049730F">
      <w:pPr>
        <w:rPr>
          <w:lang w:val="de-AT"/>
        </w:rPr>
      </w:pPr>
      <w:r w:rsidRPr="006C5DD0">
        <w:lastRenderedPageBreak/>
        <w:t xml:space="preserve">In </w:t>
      </w:r>
      <w:proofErr w:type="spellStart"/>
      <w:r w:rsidRPr="006C5DD0">
        <w:t>addition</w:t>
      </w:r>
      <w:proofErr w:type="spellEnd"/>
      <w:r w:rsidRPr="006C5DD0">
        <w:t xml:space="preserve">, a </w:t>
      </w:r>
      <w:proofErr w:type="spellStart"/>
      <w:r w:rsidRPr="006C5DD0">
        <w:t>focus</w:t>
      </w:r>
      <w:proofErr w:type="spellEnd"/>
      <w:r w:rsidRPr="006C5DD0">
        <w:t xml:space="preserve"> </w:t>
      </w:r>
      <w:proofErr w:type="spellStart"/>
      <w:r w:rsidRPr="006C5DD0">
        <w:t>is</w:t>
      </w:r>
      <w:proofErr w:type="spellEnd"/>
      <w:r w:rsidRPr="006C5DD0">
        <w:t xml:space="preserve"> </w:t>
      </w:r>
      <w:proofErr w:type="spellStart"/>
      <w:r w:rsidRPr="006C5DD0">
        <w:t>put</w:t>
      </w:r>
      <w:proofErr w:type="spellEnd"/>
      <w:r w:rsidRPr="006C5DD0">
        <w:t xml:space="preserve"> on </w:t>
      </w:r>
      <w:proofErr w:type="spellStart"/>
      <w:r w:rsidRPr="006C5DD0">
        <w:t>women</w:t>
      </w:r>
      <w:proofErr w:type="spellEnd"/>
      <w:r w:rsidRPr="006C5DD0">
        <w:t xml:space="preserve"> </w:t>
      </w:r>
      <w:proofErr w:type="spellStart"/>
      <w:r w:rsidRPr="006C5DD0">
        <w:t>entrepreneurs</w:t>
      </w:r>
      <w:proofErr w:type="spellEnd"/>
      <w:r w:rsidRPr="006C5DD0">
        <w:t xml:space="preserve"> </w:t>
      </w:r>
      <w:proofErr w:type="spellStart"/>
      <w:r w:rsidR="00204286" w:rsidRPr="006C5DD0">
        <w:t>active</w:t>
      </w:r>
      <w:proofErr w:type="spellEnd"/>
      <w:r w:rsidR="00204286" w:rsidRPr="006C5DD0">
        <w:t xml:space="preserve"> in male-</w:t>
      </w:r>
      <w:proofErr w:type="spellStart"/>
      <w:r w:rsidR="00204286" w:rsidRPr="006C5DD0">
        <w:t>dominated</w:t>
      </w:r>
      <w:proofErr w:type="spellEnd"/>
      <w:r w:rsidR="00204286" w:rsidRPr="006C5DD0">
        <w:t xml:space="preserve"> </w:t>
      </w:r>
      <w:proofErr w:type="spellStart"/>
      <w:r w:rsidR="00204286" w:rsidRPr="006C5DD0">
        <w:t>industries</w:t>
      </w:r>
      <w:proofErr w:type="spellEnd"/>
      <w:r w:rsidRPr="006C5DD0">
        <w:t xml:space="preserve">. </w:t>
      </w:r>
      <w:r>
        <w:rPr>
          <w:lang w:val="en-GB"/>
        </w:rPr>
        <w:t>For t</w:t>
      </w:r>
      <w:r w:rsidR="00204286">
        <w:rPr>
          <w:lang w:val="en-GB"/>
        </w:rPr>
        <w:t>he study, male-dominated industries</w:t>
      </w:r>
      <w:r>
        <w:rPr>
          <w:lang w:val="en-GB"/>
        </w:rPr>
        <w:t xml:space="preserve"> have been defined as those </w:t>
      </w:r>
      <w:r w:rsidR="00204286">
        <w:rPr>
          <w:lang w:val="en-GB"/>
        </w:rPr>
        <w:t xml:space="preserve">sections </w:t>
      </w:r>
      <w:r>
        <w:rPr>
          <w:lang w:val="en-GB"/>
        </w:rPr>
        <w:t xml:space="preserve">of the Federal Economic Chamber, in which the share of self-employed women is less than 40 % and the share of employed women is less than 50 %. </w:t>
      </w:r>
      <w:proofErr w:type="spellStart"/>
      <w:r w:rsidRPr="006C5DD0">
        <w:rPr>
          <w:lang w:val="de-AT"/>
        </w:rPr>
        <w:t>Specific</w:t>
      </w:r>
      <w:proofErr w:type="spellEnd"/>
      <w:r w:rsidRPr="006C5DD0">
        <w:rPr>
          <w:lang w:val="de-AT"/>
        </w:rPr>
        <w:t xml:space="preserve"> </w:t>
      </w:r>
      <w:proofErr w:type="spellStart"/>
      <w:r w:rsidRPr="006C5DD0">
        <w:rPr>
          <w:lang w:val="de-AT"/>
        </w:rPr>
        <w:t>questions</w:t>
      </w:r>
      <w:proofErr w:type="spellEnd"/>
      <w:r w:rsidRPr="006C5DD0">
        <w:rPr>
          <w:lang w:val="de-AT"/>
        </w:rPr>
        <w:t xml:space="preserve"> </w:t>
      </w:r>
      <w:proofErr w:type="spellStart"/>
      <w:r w:rsidRPr="006C5DD0">
        <w:rPr>
          <w:lang w:val="de-AT"/>
        </w:rPr>
        <w:t>have</w:t>
      </w:r>
      <w:proofErr w:type="spellEnd"/>
      <w:r w:rsidRPr="006C5DD0">
        <w:rPr>
          <w:lang w:val="de-AT"/>
        </w:rPr>
        <w:t xml:space="preserve"> </w:t>
      </w:r>
      <w:proofErr w:type="spellStart"/>
      <w:r w:rsidRPr="006C5DD0">
        <w:rPr>
          <w:lang w:val="de-AT"/>
        </w:rPr>
        <w:t>been</w:t>
      </w:r>
      <w:proofErr w:type="spellEnd"/>
      <w:r w:rsidRPr="006C5DD0">
        <w:rPr>
          <w:lang w:val="de-AT"/>
        </w:rPr>
        <w:t xml:space="preserve"> </w:t>
      </w:r>
      <w:proofErr w:type="spellStart"/>
      <w:r w:rsidRPr="006C5DD0">
        <w:rPr>
          <w:lang w:val="de-AT"/>
        </w:rPr>
        <w:t>analysed</w:t>
      </w:r>
      <w:proofErr w:type="spellEnd"/>
      <w:r w:rsidRPr="006C5DD0">
        <w:rPr>
          <w:lang w:val="de-AT"/>
        </w:rPr>
        <w:t xml:space="preserve"> </w:t>
      </w:r>
      <w:proofErr w:type="spellStart"/>
      <w:r w:rsidRPr="006C5DD0">
        <w:rPr>
          <w:lang w:val="de-AT"/>
        </w:rPr>
        <w:t>for</w:t>
      </w:r>
      <w:proofErr w:type="spellEnd"/>
      <w:r w:rsidRPr="006C5DD0">
        <w:rPr>
          <w:lang w:val="de-AT"/>
        </w:rPr>
        <w:t xml:space="preserve"> </w:t>
      </w:r>
      <w:proofErr w:type="spellStart"/>
      <w:r w:rsidRPr="006C5DD0">
        <w:rPr>
          <w:lang w:val="de-AT"/>
        </w:rPr>
        <w:t>this</w:t>
      </w:r>
      <w:proofErr w:type="spellEnd"/>
      <w:r w:rsidRPr="006C5DD0">
        <w:rPr>
          <w:lang w:val="de-AT"/>
        </w:rPr>
        <w:t xml:space="preserve"> </w:t>
      </w:r>
      <w:proofErr w:type="spellStart"/>
      <w:r w:rsidRPr="006C5DD0">
        <w:rPr>
          <w:lang w:val="de-AT"/>
        </w:rPr>
        <w:t>subgroup</w:t>
      </w:r>
      <w:proofErr w:type="spellEnd"/>
      <w:r w:rsidRPr="006C5DD0">
        <w:rPr>
          <w:lang w:val="de-AT"/>
        </w:rPr>
        <w:t xml:space="preserve">. </w:t>
      </w:r>
    </w:p>
    <w:p w:rsidR="00FE05E0" w:rsidRDefault="00FE05E0" w:rsidP="00FE05E0">
      <w:r w:rsidRPr="00917115">
        <w:rPr>
          <w:highlight w:val="yellow"/>
        </w:rPr>
        <w:t xml:space="preserve">Im Zeitraum Mai bis Juni 2017 erfolgte eine Online-Befragung von 2.836 </w:t>
      </w:r>
      <w:proofErr w:type="spellStart"/>
      <w:r w:rsidR="00DB77F9" w:rsidRPr="00917115">
        <w:rPr>
          <w:highlight w:val="yellow"/>
        </w:rPr>
        <w:t>RespondentInnen</w:t>
      </w:r>
      <w:proofErr w:type="spellEnd"/>
      <w:r w:rsidRPr="00917115">
        <w:rPr>
          <w:highlight w:val="yellow"/>
        </w:rPr>
        <w:t>. 1.129 Fragebögen von Unternehmerinnen wurden in die Analysen einbezogen. 215 Unternehmerinnen wurden als Unternehmerinnen in männerdominierten Bereichen identifiziert.</w:t>
      </w:r>
    </w:p>
    <w:p w:rsidR="00917115" w:rsidRPr="007F5CEA" w:rsidRDefault="00917115" w:rsidP="00FE05E0">
      <w:pPr>
        <w:rPr>
          <w:lang w:val="en-GB"/>
        </w:rPr>
      </w:pPr>
      <w:r w:rsidRPr="007F5CEA">
        <w:rPr>
          <w:lang w:val="en-GB"/>
        </w:rPr>
        <w:t>Between May and June 2017 the survey was conducted and reached 2.836 respondents</w:t>
      </w:r>
      <w:r w:rsidR="007F5CEA" w:rsidRPr="007F5CEA">
        <w:rPr>
          <w:lang w:val="en-GB"/>
        </w:rPr>
        <w:t>, thereof</w:t>
      </w:r>
      <w:r w:rsidRPr="007F5CEA">
        <w:rPr>
          <w:lang w:val="en-GB"/>
        </w:rPr>
        <w:t xml:space="preserve"> 1.129 women entrepreneurs and </w:t>
      </w:r>
      <w:r w:rsidR="007F5CEA" w:rsidRPr="007F5CEA">
        <w:rPr>
          <w:lang w:val="en-GB"/>
        </w:rPr>
        <w:t xml:space="preserve">215 women entrepreneurs </w:t>
      </w:r>
      <w:r w:rsidR="00204286">
        <w:rPr>
          <w:lang w:val="en-GB"/>
        </w:rPr>
        <w:t>active in male-dominated industries</w:t>
      </w:r>
      <w:r w:rsidR="007F5CEA" w:rsidRPr="007F5CEA">
        <w:rPr>
          <w:lang w:val="en-GB"/>
        </w:rPr>
        <w:t>.</w:t>
      </w:r>
    </w:p>
    <w:p w:rsidR="00FE05E0" w:rsidRPr="006C5DD0" w:rsidRDefault="00FE05E0" w:rsidP="00FE05E0">
      <w:pPr>
        <w:rPr>
          <w:lang w:val="en-GB"/>
        </w:rPr>
      </w:pPr>
      <w:r w:rsidRPr="00917115">
        <w:rPr>
          <w:highlight w:val="yellow"/>
        </w:rPr>
        <w:t xml:space="preserve">Um die Repräsentativität der Stichprobe zu gewährleisten, wurden die Antworten der Befragten in Hinblick auf die Merkmale Sektoren und Größenklasse gewichtet. </w:t>
      </w:r>
      <w:r w:rsidRPr="006C5DD0">
        <w:rPr>
          <w:highlight w:val="yellow"/>
          <w:lang w:val="en-GB"/>
        </w:rPr>
        <w:t xml:space="preserve">Die </w:t>
      </w:r>
      <w:proofErr w:type="spellStart"/>
      <w:r w:rsidRPr="006C5DD0">
        <w:rPr>
          <w:highlight w:val="yellow"/>
          <w:lang w:val="en-GB"/>
        </w:rPr>
        <w:t>Ergebnisse</w:t>
      </w:r>
      <w:proofErr w:type="spellEnd"/>
      <w:r w:rsidRPr="006C5DD0">
        <w:rPr>
          <w:highlight w:val="yellow"/>
          <w:lang w:val="en-GB"/>
        </w:rPr>
        <w:t xml:space="preserve"> </w:t>
      </w:r>
      <w:proofErr w:type="spellStart"/>
      <w:r w:rsidRPr="006C5DD0">
        <w:rPr>
          <w:highlight w:val="yellow"/>
          <w:lang w:val="en-GB"/>
        </w:rPr>
        <w:t>wurden</w:t>
      </w:r>
      <w:proofErr w:type="spellEnd"/>
      <w:r w:rsidRPr="006C5DD0">
        <w:rPr>
          <w:highlight w:val="yellow"/>
          <w:lang w:val="en-GB"/>
        </w:rPr>
        <w:t xml:space="preserve"> auf </w:t>
      </w:r>
      <w:proofErr w:type="spellStart"/>
      <w:r w:rsidRPr="006C5DD0">
        <w:rPr>
          <w:highlight w:val="yellow"/>
          <w:lang w:val="en-GB"/>
        </w:rPr>
        <w:t>Signifikanz</w:t>
      </w:r>
      <w:proofErr w:type="spellEnd"/>
      <w:r w:rsidRPr="006C5DD0">
        <w:rPr>
          <w:highlight w:val="yellow"/>
          <w:lang w:val="en-GB"/>
        </w:rPr>
        <w:t xml:space="preserve"> </w:t>
      </w:r>
      <w:proofErr w:type="spellStart"/>
      <w:r w:rsidRPr="006C5DD0">
        <w:rPr>
          <w:highlight w:val="yellow"/>
          <w:lang w:val="en-GB"/>
        </w:rPr>
        <w:t>getestet</w:t>
      </w:r>
      <w:proofErr w:type="spellEnd"/>
      <w:r w:rsidRPr="006C5DD0">
        <w:rPr>
          <w:highlight w:val="yellow"/>
          <w:lang w:val="en-GB"/>
        </w:rPr>
        <w:t>.</w:t>
      </w:r>
    </w:p>
    <w:p w:rsidR="00917115" w:rsidRPr="007F5CEA" w:rsidRDefault="007F5CEA" w:rsidP="00FE05E0">
      <w:pPr>
        <w:rPr>
          <w:lang w:val="en-GB"/>
        </w:rPr>
      </w:pPr>
      <w:r w:rsidRPr="007F5CEA">
        <w:rPr>
          <w:lang w:val="en-GB"/>
        </w:rPr>
        <w:t xml:space="preserve">To guarantee the </w:t>
      </w:r>
      <w:r w:rsidR="005276FD">
        <w:rPr>
          <w:lang w:val="en-GB"/>
        </w:rPr>
        <w:t xml:space="preserve">representativeness </w:t>
      </w:r>
      <w:r w:rsidRPr="007F5CEA">
        <w:rPr>
          <w:lang w:val="en-GB"/>
        </w:rPr>
        <w:t>of the sample, the responses have been weighted with regard to sectors and size class. The statistical significance has been tested.</w:t>
      </w:r>
    </w:p>
    <w:p w:rsidR="0049730F" w:rsidRPr="006C5DD0" w:rsidRDefault="0049730F" w:rsidP="0049730F">
      <w:pPr>
        <w:rPr>
          <w:b/>
          <w:lang w:val="en-GB"/>
        </w:rPr>
      </w:pPr>
      <w:proofErr w:type="spellStart"/>
      <w:r w:rsidRPr="006C5DD0">
        <w:rPr>
          <w:b/>
          <w:highlight w:val="yellow"/>
          <w:lang w:val="en-GB"/>
        </w:rPr>
        <w:t>Quantitativer</w:t>
      </w:r>
      <w:proofErr w:type="spellEnd"/>
      <w:r w:rsidRPr="006C5DD0">
        <w:rPr>
          <w:b/>
          <w:highlight w:val="yellow"/>
          <w:lang w:val="en-GB"/>
        </w:rPr>
        <w:t xml:space="preserve"> </w:t>
      </w:r>
      <w:proofErr w:type="spellStart"/>
      <w:r w:rsidRPr="006C5DD0">
        <w:rPr>
          <w:b/>
          <w:highlight w:val="yellow"/>
          <w:lang w:val="en-GB"/>
        </w:rPr>
        <w:t>Überblick</w:t>
      </w:r>
      <w:proofErr w:type="spellEnd"/>
      <w:r w:rsidRPr="006C5DD0">
        <w:rPr>
          <w:b/>
          <w:highlight w:val="yellow"/>
          <w:lang w:val="en-GB"/>
        </w:rPr>
        <w:t xml:space="preserve"> </w:t>
      </w:r>
      <w:proofErr w:type="spellStart"/>
      <w:r w:rsidRPr="006C5DD0">
        <w:rPr>
          <w:b/>
          <w:highlight w:val="yellow"/>
          <w:lang w:val="en-GB"/>
        </w:rPr>
        <w:t>über</w:t>
      </w:r>
      <w:proofErr w:type="spellEnd"/>
      <w:r w:rsidRPr="006C5DD0">
        <w:rPr>
          <w:b/>
          <w:highlight w:val="yellow"/>
          <w:lang w:val="en-GB"/>
        </w:rPr>
        <w:t xml:space="preserve"> </w:t>
      </w:r>
      <w:proofErr w:type="spellStart"/>
      <w:r w:rsidRPr="006C5DD0">
        <w:rPr>
          <w:b/>
          <w:highlight w:val="yellow"/>
          <w:lang w:val="en-GB"/>
        </w:rPr>
        <w:t>weibliches</w:t>
      </w:r>
      <w:proofErr w:type="spellEnd"/>
      <w:r w:rsidRPr="006C5DD0">
        <w:rPr>
          <w:b/>
          <w:highlight w:val="yellow"/>
          <w:lang w:val="en-GB"/>
        </w:rPr>
        <w:t xml:space="preserve"> </w:t>
      </w:r>
      <w:proofErr w:type="spellStart"/>
      <w:r w:rsidRPr="006C5DD0">
        <w:rPr>
          <w:b/>
          <w:highlight w:val="yellow"/>
          <w:lang w:val="en-GB"/>
        </w:rPr>
        <w:t>Unternehmertum</w:t>
      </w:r>
      <w:proofErr w:type="spellEnd"/>
    </w:p>
    <w:p w:rsidR="003617D4" w:rsidRPr="003617D4" w:rsidRDefault="003617D4" w:rsidP="0049730F">
      <w:pPr>
        <w:rPr>
          <w:b/>
          <w:lang w:val="en-GB"/>
        </w:rPr>
      </w:pPr>
      <w:r w:rsidRPr="003617D4">
        <w:rPr>
          <w:b/>
          <w:lang w:val="en-GB"/>
        </w:rPr>
        <w:t>Quantitative overview on women entrepreneurship</w:t>
      </w:r>
    </w:p>
    <w:p w:rsidR="0049730F" w:rsidRPr="006C5DD0" w:rsidRDefault="0049730F" w:rsidP="0049730F">
      <w:pPr>
        <w:rPr>
          <w:lang w:val="en-GB"/>
        </w:rPr>
      </w:pPr>
      <w:r w:rsidRPr="000B27DC">
        <w:rPr>
          <w:highlight w:val="yellow"/>
        </w:rPr>
        <w:t xml:space="preserve">Aufgrund der unterschiedlichen Methodik und Definition in den Statistiken divergieren die Werte bezüglich des </w:t>
      </w:r>
      <w:r w:rsidRPr="000B27DC">
        <w:rPr>
          <w:b/>
          <w:highlight w:val="yellow"/>
        </w:rPr>
        <w:t>Frauenanteils an allen Unternehmen</w:t>
      </w:r>
      <w:r w:rsidRPr="000B27DC">
        <w:rPr>
          <w:highlight w:val="yellow"/>
        </w:rPr>
        <w:t xml:space="preserve">, der Anteil der selbstständigen Frauen an allen Selbstständigen liegt 2015/2016 zwischen 34 % und 41 %. </w:t>
      </w:r>
      <w:proofErr w:type="spellStart"/>
      <w:r w:rsidRPr="006C5DD0">
        <w:rPr>
          <w:highlight w:val="yellow"/>
          <w:lang w:val="en-GB"/>
        </w:rPr>
        <w:t>Unter</w:t>
      </w:r>
      <w:proofErr w:type="spellEnd"/>
      <w:r w:rsidRPr="006C5DD0">
        <w:rPr>
          <w:highlight w:val="yellow"/>
          <w:lang w:val="en-GB"/>
        </w:rPr>
        <w:t xml:space="preserve"> </w:t>
      </w:r>
      <w:proofErr w:type="spellStart"/>
      <w:r w:rsidRPr="006C5DD0">
        <w:rPr>
          <w:highlight w:val="yellow"/>
          <w:lang w:val="en-GB"/>
        </w:rPr>
        <w:t>allen</w:t>
      </w:r>
      <w:proofErr w:type="spellEnd"/>
      <w:r w:rsidRPr="006C5DD0">
        <w:rPr>
          <w:highlight w:val="yellow"/>
          <w:lang w:val="en-GB"/>
        </w:rPr>
        <w:t xml:space="preserve"> EU-</w:t>
      </w:r>
      <w:proofErr w:type="spellStart"/>
      <w:r w:rsidRPr="006C5DD0">
        <w:rPr>
          <w:highlight w:val="yellow"/>
          <w:lang w:val="en-GB"/>
        </w:rPr>
        <w:t>Ländern</w:t>
      </w:r>
      <w:proofErr w:type="spellEnd"/>
      <w:r w:rsidRPr="006C5DD0">
        <w:rPr>
          <w:highlight w:val="yellow"/>
          <w:lang w:val="en-GB"/>
        </w:rPr>
        <w:t xml:space="preserve"> </w:t>
      </w:r>
      <w:proofErr w:type="spellStart"/>
      <w:r w:rsidRPr="006C5DD0">
        <w:rPr>
          <w:highlight w:val="yellow"/>
          <w:lang w:val="en-GB"/>
        </w:rPr>
        <w:t>liegt</w:t>
      </w:r>
      <w:proofErr w:type="spellEnd"/>
      <w:r w:rsidRPr="006C5DD0">
        <w:rPr>
          <w:highlight w:val="yellow"/>
          <w:lang w:val="en-GB"/>
        </w:rPr>
        <w:t xml:space="preserve"> </w:t>
      </w:r>
      <w:proofErr w:type="spellStart"/>
      <w:r w:rsidRPr="006C5DD0">
        <w:rPr>
          <w:highlight w:val="yellow"/>
          <w:lang w:val="en-GB"/>
        </w:rPr>
        <w:t>Österreich</w:t>
      </w:r>
      <w:proofErr w:type="spellEnd"/>
      <w:r w:rsidRPr="006C5DD0">
        <w:rPr>
          <w:highlight w:val="yellow"/>
          <w:lang w:val="en-GB"/>
        </w:rPr>
        <w:t xml:space="preserve"> </w:t>
      </w:r>
      <w:proofErr w:type="spellStart"/>
      <w:r w:rsidRPr="006C5DD0">
        <w:rPr>
          <w:highlight w:val="yellow"/>
          <w:lang w:val="en-GB"/>
        </w:rPr>
        <w:t>damit</w:t>
      </w:r>
      <w:proofErr w:type="spellEnd"/>
      <w:r w:rsidRPr="006C5DD0">
        <w:rPr>
          <w:highlight w:val="yellow"/>
          <w:lang w:val="en-GB"/>
        </w:rPr>
        <w:t xml:space="preserve"> </w:t>
      </w:r>
      <w:proofErr w:type="gramStart"/>
      <w:r w:rsidRPr="006C5DD0">
        <w:rPr>
          <w:highlight w:val="yellow"/>
          <w:lang w:val="en-GB"/>
        </w:rPr>
        <w:t>an</w:t>
      </w:r>
      <w:proofErr w:type="gramEnd"/>
      <w:r w:rsidRPr="006C5DD0">
        <w:rPr>
          <w:highlight w:val="yellow"/>
          <w:lang w:val="en-GB"/>
        </w:rPr>
        <w:t xml:space="preserve"> 6. </w:t>
      </w:r>
      <w:proofErr w:type="spellStart"/>
      <w:r w:rsidRPr="006C5DD0">
        <w:rPr>
          <w:highlight w:val="yellow"/>
          <w:lang w:val="en-GB"/>
        </w:rPr>
        <w:t>Stelle</w:t>
      </w:r>
      <w:proofErr w:type="spellEnd"/>
      <w:r w:rsidRPr="006C5DD0">
        <w:rPr>
          <w:highlight w:val="yellow"/>
          <w:lang w:val="en-GB"/>
        </w:rPr>
        <w:t>.</w:t>
      </w:r>
    </w:p>
    <w:p w:rsidR="003617D4" w:rsidRPr="000B27DC" w:rsidRDefault="003617D4" w:rsidP="0049730F">
      <w:pPr>
        <w:rPr>
          <w:lang w:val="en-GB"/>
        </w:rPr>
      </w:pPr>
      <w:r w:rsidRPr="000B27DC">
        <w:rPr>
          <w:lang w:val="en-GB"/>
        </w:rPr>
        <w:t xml:space="preserve">Due to different </w:t>
      </w:r>
      <w:r w:rsidR="000B27DC" w:rsidRPr="000B27DC">
        <w:rPr>
          <w:lang w:val="en-GB"/>
        </w:rPr>
        <w:t xml:space="preserve">methodologies and definitions </w:t>
      </w:r>
      <w:r w:rsidR="000B27DC">
        <w:rPr>
          <w:lang w:val="en-GB"/>
        </w:rPr>
        <w:t xml:space="preserve">of the statistical sources the data concerning the </w:t>
      </w:r>
      <w:r w:rsidR="000B27DC" w:rsidRPr="00BB06DE">
        <w:rPr>
          <w:b/>
          <w:lang w:val="en-GB"/>
        </w:rPr>
        <w:t>share of women among entrepreneurs</w:t>
      </w:r>
      <w:r w:rsidR="000B27DC">
        <w:rPr>
          <w:lang w:val="en-GB"/>
        </w:rPr>
        <w:t xml:space="preserve"> varied between 34 % and 41 % in 2015/2016.</w:t>
      </w:r>
      <w:r w:rsidR="000B27DC" w:rsidRPr="006C5DD0">
        <w:rPr>
          <w:vertAlign w:val="superscript"/>
          <w:lang w:val="en-GB"/>
        </w:rPr>
        <w:t xml:space="preserve"> </w:t>
      </w:r>
      <w:r w:rsidR="000B27DC" w:rsidRPr="003263E9">
        <w:rPr>
          <w:vertAlign w:val="superscript"/>
        </w:rPr>
        <w:footnoteReference w:id="1"/>
      </w:r>
      <w:r w:rsidR="000B27DC">
        <w:rPr>
          <w:lang w:val="en-GB"/>
        </w:rPr>
        <w:t xml:space="preserve"> Among EU Member States Austria is ranked on the 6</w:t>
      </w:r>
      <w:r w:rsidR="000B27DC" w:rsidRPr="000B27DC">
        <w:rPr>
          <w:vertAlign w:val="superscript"/>
          <w:lang w:val="en-GB"/>
        </w:rPr>
        <w:t>th</w:t>
      </w:r>
      <w:r w:rsidR="000B27DC">
        <w:rPr>
          <w:lang w:val="en-GB"/>
        </w:rPr>
        <w:t xml:space="preserve"> position.</w:t>
      </w:r>
      <w:r w:rsidR="000B27DC" w:rsidRPr="006C5DD0">
        <w:rPr>
          <w:vertAlign w:val="superscript"/>
          <w:lang w:val="en-GB"/>
        </w:rPr>
        <w:t xml:space="preserve"> </w:t>
      </w:r>
      <w:r w:rsidR="000B27DC" w:rsidRPr="003263E9">
        <w:rPr>
          <w:vertAlign w:val="superscript"/>
        </w:rPr>
        <w:footnoteReference w:id="2"/>
      </w:r>
    </w:p>
    <w:p w:rsidR="00DB65A9" w:rsidRDefault="0049730F" w:rsidP="00DB65A9">
      <w:r w:rsidRPr="00BC04CE">
        <w:rPr>
          <w:highlight w:val="yellow"/>
        </w:rPr>
        <w:t>Frauenbetriebe sind im Gesundheits- und Sozialwesen, in den sonstigen persönlichen Dienstleistungen und in der Beherbergung/Gastronomie überrepräsentiert, in den freiberuflichen/wissenschaftlichen/technischen Dienstleistungen, dem Finanz- und Immobiliensektor etwas und in der Produktion, der Information und Kommunikation, dem Verkehr und dem Bau stark unterrepräsentiert.</w:t>
      </w:r>
      <w:r w:rsidRPr="003263E9">
        <w:t xml:space="preserve"> </w:t>
      </w:r>
    </w:p>
    <w:p w:rsidR="000B27DC" w:rsidRPr="000B27DC" w:rsidRDefault="000B27DC" w:rsidP="0049730F">
      <w:pPr>
        <w:rPr>
          <w:lang w:val="en-GB"/>
        </w:rPr>
      </w:pPr>
      <w:r w:rsidRPr="000B27DC">
        <w:rPr>
          <w:lang w:val="en-GB"/>
        </w:rPr>
        <w:t xml:space="preserve">Enterprises led by women are overrepresented in </w:t>
      </w:r>
      <w:r w:rsidR="00DB65A9">
        <w:rPr>
          <w:lang w:val="en-GB"/>
        </w:rPr>
        <w:t xml:space="preserve">the sectors human health and social work activities, other personal service activities, and accommodation and food </w:t>
      </w:r>
      <w:r w:rsidR="00DB65A9">
        <w:rPr>
          <w:lang w:val="en-GB"/>
        </w:rPr>
        <w:lastRenderedPageBreak/>
        <w:t xml:space="preserve">service activities. In the sectors professional, scientific and technical activities, financial and insurance and real estate activities </w:t>
      </w:r>
      <w:r w:rsidR="00BC04CE">
        <w:rPr>
          <w:lang w:val="en-GB"/>
        </w:rPr>
        <w:t>they are</w:t>
      </w:r>
      <w:r>
        <w:rPr>
          <w:lang w:val="en-GB"/>
        </w:rPr>
        <w:t xml:space="preserve"> </w:t>
      </w:r>
      <w:r w:rsidR="00BC04CE">
        <w:rPr>
          <w:lang w:val="en-GB"/>
        </w:rPr>
        <w:t xml:space="preserve">slightly </w:t>
      </w:r>
      <w:r>
        <w:rPr>
          <w:lang w:val="en-GB"/>
        </w:rPr>
        <w:t>underrepresented</w:t>
      </w:r>
      <w:r w:rsidR="00BC04CE">
        <w:rPr>
          <w:lang w:val="en-GB"/>
        </w:rPr>
        <w:t>,</w:t>
      </w:r>
      <w:r>
        <w:rPr>
          <w:lang w:val="en-GB"/>
        </w:rPr>
        <w:t xml:space="preserve"> in</w:t>
      </w:r>
      <w:r w:rsidR="00BC04CE">
        <w:rPr>
          <w:lang w:val="en-GB"/>
        </w:rPr>
        <w:t xml:space="preserve"> the sectors production, information and communication, transport</w:t>
      </w:r>
      <w:r w:rsidR="00DB65A9">
        <w:rPr>
          <w:lang w:val="en-GB"/>
        </w:rPr>
        <w:t>ation</w:t>
      </w:r>
      <w:r w:rsidR="00BC04CE">
        <w:rPr>
          <w:lang w:val="en-GB"/>
        </w:rPr>
        <w:t>, and construction to a great extent.</w:t>
      </w:r>
    </w:p>
    <w:p w:rsidR="0049730F" w:rsidRPr="003263E9" w:rsidRDefault="002F626C" w:rsidP="0049730F">
      <w:r w:rsidRPr="00DB65A9">
        <w:rPr>
          <w:highlight w:val="yellow"/>
        </w:rPr>
        <w:t>In der gewerblichen Wirtschaft liegt der Frauenanteil bei 36 % (ohne Fachgruppe Personenberatung und -betreuung), das Gewerbe und Handwerk sowie der Handel liegen im Durchschnitt, die Sparte Tourismus und Freizeitwirtschaft darüber. In den Sparten Industrie, Transport und Verkehr sowie Information und Consulting sind Frauen unterrepräsentiert. Zwischen 2010 und 2016 ist der Frauenanteil im Gewerbe und Handwerk am stärksten gestiegen. Neben dem Handel und dem Tourismus inkl. Freizeitwirtschaft hat sich der Anteil der weiblichen Selbstständigen auch im Bereich Information und Consulting erhöht. Im Transport und Verkehr war dieser rückläufig. In männerdominierten Branchen liegt der Frauenanteil insgesamt bei 12 % und ist seit 2010 nahezu unverändert geblieben.</w:t>
      </w:r>
    </w:p>
    <w:p w:rsidR="00DB65A9" w:rsidRPr="00DB65A9" w:rsidRDefault="00DB65A9" w:rsidP="0049730F">
      <w:pPr>
        <w:rPr>
          <w:lang w:val="en-GB"/>
        </w:rPr>
      </w:pPr>
      <w:r w:rsidRPr="00DB65A9">
        <w:rPr>
          <w:lang w:val="en-GB"/>
        </w:rPr>
        <w:t xml:space="preserve">Within the members of the </w:t>
      </w:r>
      <w:r>
        <w:rPr>
          <w:lang w:val="en-GB"/>
        </w:rPr>
        <w:t>Austrian Federal Economic Chamber the share of women entrepreneurs is at 36 % (without personal assistants).</w:t>
      </w:r>
      <w:r w:rsidR="00204286">
        <w:rPr>
          <w:lang w:val="en-GB"/>
        </w:rPr>
        <w:t xml:space="preserve"> In the divisions</w:t>
      </w:r>
      <w:r>
        <w:rPr>
          <w:lang w:val="en-GB"/>
        </w:rPr>
        <w:t xml:space="preserve"> crafts and trades and commerce this share is on average, in tourism and leisure industrie</w:t>
      </w:r>
      <w:r w:rsidR="00CA2C9F">
        <w:rPr>
          <w:lang w:val="en-GB"/>
        </w:rPr>
        <w:t>s th</w:t>
      </w:r>
      <w:r w:rsidR="00204286">
        <w:rPr>
          <w:lang w:val="en-GB"/>
        </w:rPr>
        <w:t>e share is above average. In the divisions</w:t>
      </w:r>
      <w:r>
        <w:rPr>
          <w:lang w:val="en-GB"/>
        </w:rPr>
        <w:t xml:space="preserve"> </w:t>
      </w:r>
      <w:r w:rsidR="00CA2C9F">
        <w:rPr>
          <w:lang w:val="en-GB"/>
        </w:rPr>
        <w:t>industry, transport and communications, and information and consulting women are underrepresented. Between 2010 and 2016 the share of women increased most significantly within th</w:t>
      </w:r>
      <w:r w:rsidR="00204286">
        <w:rPr>
          <w:lang w:val="en-GB"/>
        </w:rPr>
        <w:t xml:space="preserve">e division </w:t>
      </w:r>
      <w:r w:rsidR="00CA2C9F">
        <w:rPr>
          <w:lang w:val="en-GB"/>
        </w:rPr>
        <w:t>crafts and trades. It al</w:t>
      </w:r>
      <w:r w:rsidR="00204286">
        <w:rPr>
          <w:lang w:val="en-GB"/>
        </w:rPr>
        <w:t>so increased within the division</w:t>
      </w:r>
      <w:r w:rsidR="00CA2C9F">
        <w:rPr>
          <w:lang w:val="en-GB"/>
        </w:rPr>
        <w:t xml:space="preserve">s commerce, tourism and leisure industries, and information </w:t>
      </w:r>
      <w:r w:rsidR="00204286">
        <w:rPr>
          <w:lang w:val="en-GB"/>
        </w:rPr>
        <w:t>and consulting. In the division</w:t>
      </w:r>
      <w:r w:rsidR="00CA2C9F">
        <w:rPr>
          <w:lang w:val="en-GB"/>
        </w:rPr>
        <w:t xml:space="preserve"> transport and </w:t>
      </w:r>
      <w:proofErr w:type="gramStart"/>
      <w:r w:rsidR="00204286">
        <w:rPr>
          <w:lang w:val="en-GB"/>
        </w:rPr>
        <w:t>communications</w:t>
      </w:r>
      <w:proofErr w:type="gramEnd"/>
      <w:r w:rsidR="00CA2C9F">
        <w:rPr>
          <w:lang w:val="en-GB"/>
        </w:rPr>
        <w:t xml:space="preserve"> it decreased. In male-dominated industries the share of women is at 12 % and remains </w:t>
      </w:r>
      <w:r w:rsidR="00204286">
        <w:rPr>
          <w:lang w:val="en-GB"/>
        </w:rPr>
        <w:t xml:space="preserve">nearly </w:t>
      </w:r>
      <w:r w:rsidR="00CA2C9F">
        <w:rPr>
          <w:lang w:val="en-GB"/>
        </w:rPr>
        <w:t xml:space="preserve">constant since 2010. </w:t>
      </w:r>
    </w:p>
    <w:p w:rsidR="0049730F" w:rsidRDefault="0049730F" w:rsidP="0049730F">
      <w:pPr>
        <w:rPr>
          <w:lang w:val="de-AT"/>
        </w:rPr>
      </w:pPr>
      <w:r w:rsidRPr="00204286">
        <w:rPr>
          <w:highlight w:val="yellow"/>
        </w:rPr>
        <w:t xml:space="preserve">Sämtliche Statistiken bestätigen die </w:t>
      </w:r>
      <w:r w:rsidRPr="00204286">
        <w:rPr>
          <w:b/>
          <w:highlight w:val="yellow"/>
        </w:rPr>
        <w:t>dynamische Entwicklung</w:t>
      </w:r>
      <w:r w:rsidRPr="00204286">
        <w:rPr>
          <w:highlight w:val="yellow"/>
        </w:rPr>
        <w:t xml:space="preserve"> der weiblichen Selbstständigen. So ist z. B. die Anzahl der weiblichen Kammermitglieder</w:t>
      </w:r>
      <w:r w:rsidRPr="00204286">
        <w:rPr>
          <w:highlight w:val="yellow"/>
          <w:vertAlign w:val="superscript"/>
        </w:rPr>
        <w:footnoteReference w:id="3"/>
      </w:r>
      <w:r w:rsidRPr="00204286">
        <w:rPr>
          <w:highlight w:val="yellow"/>
        </w:rPr>
        <w:t xml:space="preserve"> zwischen 2010 und 2016 m</w:t>
      </w:r>
      <w:r w:rsidR="002F626C" w:rsidRPr="00204286">
        <w:rPr>
          <w:highlight w:val="yellow"/>
        </w:rPr>
        <w:t>it fast 20 </w:t>
      </w:r>
      <w:r w:rsidRPr="00204286">
        <w:rPr>
          <w:highlight w:val="yellow"/>
        </w:rPr>
        <w:t>% deutlich stärker gestieg</w:t>
      </w:r>
      <w:r w:rsidR="002F626C" w:rsidRPr="00204286">
        <w:rPr>
          <w:highlight w:val="yellow"/>
        </w:rPr>
        <w:t>en als jene der Männer (rund +5 </w:t>
      </w:r>
      <w:r w:rsidRPr="00204286">
        <w:rPr>
          <w:highlight w:val="yellow"/>
        </w:rPr>
        <w:t xml:space="preserve">%). Der Frauenanteil an den </w:t>
      </w:r>
      <w:proofErr w:type="spellStart"/>
      <w:r w:rsidRPr="00204286">
        <w:rPr>
          <w:highlight w:val="yellow"/>
        </w:rPr>
        <w:t>Einzelgründungenlag</w:t>
      </w:r>
      <w:proofErr w:type="spellEnd"/>
      <w:r w:rsidRPr="00204286">
        <w:rPr>
          <w:highlight w:val="yellow"/>
        </w:rPr>
        <w:t xml:space="preserve"> 2016 bei 44 % und stieg mit Ausnahme der Jahre 2014 und 2015 seit 2010 kontinuierlich. </w:t>
      </w:r>
      <w:r w:rsidRPr="00204286">
        <w:rPr>
          <w:highlight w:val="yellow"/>
          <w:lang w:val="de-AT"/>
        </w:rPr>
        <w:t xml:space="preserve">Und auch die TEA-Rate („Total Early Stage </w:t>
      </w:r>
      <w:proofErr w:type="spellStart"/>
      <w:r w:rsidRPr="00204286">
        <w:rPr>
          <w:highlight w:val="yellow"/>
          <w:lang w:val="de-AT"/>
        </w:rPr>
        <w:t>Entrepreneurial</w:t>
      </w:r>
      <w:proofErr w:type="spellEnd"/>
      <w:r w:rsidRPr="00204286">
        <w:rPr>
          <w:highlight w:val="yellow"/>
          <w:lang w:val="de-AT"/>
        </w:rPr>
        <w:t xml:space="preserve"> </w:t>
      </w:r>
      <w:proofErr w:type="spellStart"/>
      <w:r w:rsidRPr="00204286">
        <w:rPr>
          <w:highlight w:val="yellow"/>
          <w:lang w:val="de-AT"/>
        </w:rPr>
        <w:t>Activity</w:t>
      </w:r>
      <w:proofErr w:type="spellEnd"/>
      <w:r w:rsidRPr="00204286">
        <w:rPr>
          <w:highlight w:val="yellow"/>
          <w:lang w:val="de-AT"/>
        </w:rPr>
        <w:t>“) des Global Entrepreneurship Monitor (GEM) zeigt mit knapp 42 % eine kontinuierliche Steigerung des Frauenanteils seit 2012.</w:t>
      </w:r>
    </w:p>
    <w:p w:rsidR="005E6E36" w:rsidRPr="00BB06DE" w:rsidRDefault="005E6E36" w:rsidP="00BB06DE">
      <w:pPr>
        <w:rPr>
          <w:lang w:val="en-GB"/>
        </w:rPr>
      </w:pPr>
      <w:r w:rsidRPr="005E6E36">
        <w:rPr>
          <w:lang w:val="en-GB"/>
        </w:rPr>
        <w:t xml:space="preserve">All statistical sources </w:t>
      </w:r>
      <w:r>
        <w:rPr>
          <w:lang w:val="en-GB"/>
        </w:rPr>
        <w:t xml:space="preserve">confirm the </w:t>
      </w:r>
      <w:r w:rsidRPr="00BB06DE">
        <w:rPr>
          <w:b/>
          <w:lang w:val="en-GB"/>
        </w:rPr>
        <w:t>dynamic development</w:t>
      </w:r>
      <w:r>
        <w:rPr>
          <w:lang w:val="en-GB"/>
        </w:rPr>
        <w:t xml:space="preserve"> of self-employed women. </w:t>
      </w:r>
      <w:r w:rsidR="00BB06DE">
        <w:rPr>
          <w:lang w:val="en-GB"/>
        </w:rPr>
        <w:t>E. g. t</w:t>
      </w:r>
      <w:r>
        <w:rPr>
          <w:lang w:val="en-GB"/>
        </w:rPr>
        <w:t xml:space="preserve">he number of female members in the Austrian Federal Economic Chamber has increased more importantly than the share of male members between 2010 and 2016 (+20 % versus +5 %). The share of women among </w:t>
      </w:r>
      <w:r w:rsidR="00BB06DE">
        <w:rPr>
          <w:lang w:val="en-GB"/>
        </w:rPr>
        <w:t>persons starting a business</w:t>
      </w:r>
      <w:r w:rsidR="00BB06DE" w:rsidRPr="00204286">
        <w:rPr>
          <w:highlight w:val="yellow"/>
          <w:vertAlign w:val="superscript"/>
        </w:rPr>
        <w:footnoteReference w:id="4"/>
      </w:r>
      <w:r w:rsidR="00BB06DE" w:rsidRPr="006C5DD0">
        <w:rPr>
          <w:highlight w:val="yellow"/>
          <w:lang w:val="en-GB"/>
        </w:rPr>
        <w:t xml:space="preserve"> </w:t>
      </w:r>
      <w:r w:rsidR="00BB06DE">
        <w:rPr>
          <w:lang w:val="en-GB"/>
        </w:rPr>
        <w:t xml:space="preserve"> was in 2016 at 44 % and increased – except 2014 and 2015 – continuously since </w:t>
      </w:r>
      <w:r w:rsidR="00BB06DE">
        <w:rPr>
          <w:lang w:val="en-GB"/>
        </w:rPr>
        <w:lastRenderedPageBreak/>
        <w:t xml:space="preserve">2010. Moreover, the TEA-rate </w:t>
      </w:r>
      <w:r w:rsidR="00BB06DE" w:rsidRPr="00BB06DE">
        <w:rPr>
          <w:lang w:val="en-GB"/>
        </w:rPr>
        <w:t xml:space="preserve">(„Total Early Stage Entrepreneurial </w:t>
      </w:r>
      <w:proofErr w:type="gramStart"/>
      <w:r w:rsidR="00BB06DE" w:rsidRPr="00BB06DE">
        <w:rPr>
          <w:lang w:val="en-GB"/>
        </w:rPr>
        <w:t>Activity“</w:t>
      </w:r>
      <w:proofErr w:type="gramEnd"/>
      <w:r w:rsidR="00BB06DE" w:rsidRPr="00BB06DE">
        <w:rPr>
          <w:lang w:val="en-GB"/>
        </w:rPr>
        <w:t>)</w:t>
      </w:r>
      <w:r w:rsidR="00BB06DE">
        <w:rPr>
          <w:lang w:val="en-GB"/>
        </w:rPr>
        <w:t xml:space="preserve"> of the </w:t>
      </w:r>
      <w:r w:rsidR="00BB06DE" w:rsidRPr="00BB06DE">
        <w:rPr>
          <w:lang w:val="en-GB"/>
        </w:rPr>
        <w:t>Global Entrepreneurship Monitor (GEM)</w:t>
      </w:r>
      <w:r w:rsidR="00BB06DE">
        <w:rPr>
          <w:lang w:val="en-GB"/>
        </w:rPr>
        <w:t xml:space="preserve"> shows a continuous increase of the female share since 2012 and was at 42 % in 2016.</w:t>
      </w:r>
    </w:p>
    <w:p w:rsidR="00302341" w:rsidRDefault="002F626C" w:rsidP="002F626C">
      <w:r w:rsidRPr="00BB06DE">
        <w:rPr>
          <w:highlight w:val="yellow"/>
        </w:rPr>
        <w:t xml:space="preserve">Eine Erklärung für den geringeren Anteil von Unternehmerinnen in bestimmten Branchen bietet die Analyse der </w:t>
      </w:r>
      <w:r w:rsidRPr="00BB06DE">
        <w:rPr>
          <w:b/>
          <w:highlight w:val="yellow"/>
        </w:rPr>
        <w:t>geschlechtsspezifischen Ausbildungswege</w:t>
      </w:r>
      <w:r w:rsidRPr="00BB06DE">
        <w:rPr>
          <w:highlight w:val="yellow"/>
        </w:rPr>
        <w:t xml:space="preserve">. Ein Drittel der Lehrlinge sind Frauen. Bei der Wahl des Lehrberufs gibt es deutliche geschlechtsspezifische Differenzen. In den Top 50 </w:t>
      </w:r>
      <w:r w:rsidRPr="00BB06DE">
        <w:rPr>
          <w:b/>
          <w:highlight w:val="yellow"/>
        </w:rPr>
        <w:t>Lehrberufen</w:t>
      </w:r>
      <w:r w:rsidRPr="00BB06DE">
        <w:rPr>
          <w:highlight w:val="yellow"/>
        </w:rPr>
        <w:t xml:space="preserve"> 2016 sind die Berufe mit dem höchsten Anteil an weiblichen Lehrlingen mit über 90 % </w:t>
      </w:r>
      <w:proofErr w:type="spellStart"/>
      <w:r w:rsidRPr="00BB06DE">
        <w:rPr>
          <w:highlight w:val="yellow"/>
        </w:rPr>
        <w:t>FußpflegerIn</w:t>
      </w:r>
      <w:proofErr w:type="spellEnd"/>
      <w:r w:rsidRPr="00BB06DE">
        <w:rPr>
          <w:highlight w:val="yellow"/>
        </w:rPr>
        <w:t xml:space="preserve">, </w:t>
      </w:r>
      <w:proofErr w:type="spellStart"/>
      <w:r w:rsidRPr="00BB06DE">
        <w:rPr>
          <w:highlight w:val="yellow"/>
        </w:rPr>
        <w:t>DrogistIn</w:t>
      </w:r>
      <w:proofErr w:type="spellEnd"/>
      <w:r w:rsidRPr="00BB06DE">
        <w:rPr>
          <w:highlight w:val="yellow"/>
        </w:rPr>
        <w:t xml:space="preserve">, </w:t>
      </w:r>
      <w:proofErr w:type="spellStart"/>
      <w:r w:rsidRPr="00BB06DE">
        <w:rPr>
          <w:highlight w:val="yellow"/>
        </w:rPr>
        <w:t>FloristIn</w:t>
      </w:r>
      <w:proofErr w:type="spellEnd"/>
      <w:r w:rsidRPr="00BB06DE">
        <w:rPr>
          <w:highlight w:val="yellow"/>
        </w:rPr>
        <w:t xml:space="preserve"> sowie pharmazeutisch-kaufmännische </w:t>
      </w:r>
      <w:proofErr w:type="spellStart"/>
      <w:r w:rsidRPr="00BB06DE">
        <w:rPr>
          <w:highlight w:val="yellow"/>
        </w:rPr>
        <w:t>AssistentIn</w:t>
      </w:r>
      <w:proofErr w:type="spellEnd"/>
      <w:r w:rsidRPr="00BB06DE">
        <w:rPr>
          <w:highlight w:val="yellow"/>
        </w:rPr>
        <w:t>,</w:t>
      </w:r>
      <w:r w:rsidRPr="00DB77F9">
        <w:t xml:space="preserve"> </w:t>
      </w:r>
    </w:p>
    <w:p w:rsidR="00BB06DE" w:rsidRPr="00BB06DE" w:rsidRDefault="00BB06DE" w:rsidP="002F626C">
      <w:pPr>
        <w:rPr>
          <w:lang w:val="en-GB"/>
        </w:rPr>
      </w:pPr>
      <w:r w:rsidRPr="00BB06DE">
        <w:rPr>
          <w:lang w:val="en-GB"/>
        </w:rPr>
        <w:t xml:space="preserve">The minor share of women in specific industries </w:t>
      </w:r>
      <w:r>
        <w:rPr>
          <w:lang w:val="en-GB"/>
        </w:rPr>
        <w:t xml:space="preserve">can be explained by analysing the </w:t>
      </w:r>
      <w:r w:rsidRPr="00BB06DE">
        <w:rPr>
          <w:b/>
          <w:lang w:val="en-GB"/>
        </w:rPr>
        <w:t>gender-specific educational paths</w:t>
      </w:r>
      <w:r>
        <w:rPr>
          <w:lang w:val="en-GB"/>
        </w:rPr>
        <w:t xml:space="preserve">. One third of the apprentices are women. With view to the </w:t>
      </w:r>
      <w:r w:rsidRPr="0086299D">
        <w:rPr>
          <w:b/>
          <w:lang w:val="en-GB"/>
        </w:rPr>
        <w:t>professional choice</w:t>
      </w:r>
      <w:r>
        <w:rPr>
          <w:lang w:val="en-GB"/>
        </w:rPr>
        <w:t xml:space="preserve"> important gender-specific differences can be observed. In the Top 50 </w:t>
      </w:r>
      <w:r w:rsidR="00A641EC">
        <w:rPr>
          <w:lang w:val="en-GB"/>
        </w:rPr>
        <w:t>professions 2016 pedicurists, druggist, florist and pharmaceutical-commercial assistants have the highest share of women with over 90 %.</w:t>
      </w:r>
    </w:p>
    <w:p w:rsidR="002F626C" w:rsidRPr="00DB77F9" w:rsidRDefault="002F626C" w:rsidP="002F626C">
      <w:r w:rsidRPr="00A641EC">
        <w:rPr>
          <w:highlight w:val="yellow"/>
        </w:rPr>
        <w:t>Weniger als 10 % Frauenanteil finden sich bei den Lehrberufen im Baunebengewerbe, in der Bauinstallation, im Kfz-Bereich sowie in der Informationstechnologie. Insgesamt zeigt sich in mehr als der Hälfte der Lehrberufe, in denen Mädchen unterdurchschnittlich vertreten sind, zwischen 2010 und 2016 eine Erhöhung des Anteils weiblicher Lehrlinge. Demgegenüber sinkt in mehr als 60 % der Lehrberufe mit einem (über-)durchschnittlichen Frauenanteil der Anteil an weiblichen Lehrlingen, wobei sich die Berufe mit den höchsten Frauenanteilen weiterhin gleichbleibender oder gestiegener Beliebtheit bei weiblichen Lehrlingen erfreuen.</w:t>
      </w:r>
    </w:p>
    <w:p w:rsidR="00A641EC" w:rsidRPr="00A641EC" w:rsidRDefault="00A641EC" w:rsidP="0049730F">
      <w:pPr>
        <w:rPr>
          <w:lang w:val="en-GB"/>
        </w:rPr>
      </w:pPr>
      <w:r w:rsidRPr="00A641EC">
        <w:rPr>
          <w:lang w:val="en-GB"/>
        </w:rPr>
        <w:t xml:space="preserve">In the professions in </w:t>
      </w:r>
      <w:r>
        <w:rPr>
          <w:lang w:val="en-GB"/>
        </w:rPr>
        <w:t xml:space="preserve">specialised construction activities, in construction installation activities, in the sale and repair of motor vehicles as well as in information technology </w:t>
      </w:r>
      <w:r w:rsidRPr="00A641EC">
        <w:rPr>
          <w:lang w:val="en-GB"/>
        </w:rPr>
        <w:t xml:space="preserve">the share of women is below 10 %. Overall, in more than a half of all professions in which girls are underrepresented, an increase of the female share can be observed between 2010 and 2016. In contrast, in more than 60% of the professions in which girls are overrepresented or in which the female share is on average, the share of women decreases. </w:t>
      </w:r>
      <w:r w:rsidR="0086299D">
        <w:rPr>
          <w:lang w:val="en-GB"/>
        </w:rPr>
        <w:t>However, professions which the highest share of women remain popular to girls or attract even more girls.</w:t>
      </w:r>
    </w:p>
    <w:p w:rsidR="002F626C" w:rsidRDefault="002F626C" w:rsidP="0049730F">
      <w:r w:rsidRPr="0086299D">
        <w:rPr>
          <w:highlight w:val="yellow"/>
        </w:rPr>
        <w:t xml:space="preserve">Auch in der </w:t>
      </w:r>
      <w:r w:rsidRPr="0086299D">
        <w:rPr>
          <w:b/>
          <w:highlight w:val="yellow"/>
        </w:rPr>
        <w:t>universitären Ausbildung</w:t>
      </w:r>
      <w:r w:rsidRPr="0086299D">
        <w:rPr>
          <w:highlight w:val="yellow"/>
        </w:rPr>
        <w:t xml:space="preserve"> sind geschlechtsspezifische Unterschiede evident. Die Studienrichtungen mit den höchsten Männeranteilen sind in erster Linie technische Studien und Informatik, die höchsten Frauenanteile haben u. a. einige Sprachstudien sowie Übersetzen und Dolmetschen, Pädagogik, Studien aus dem Bereich Kunst und einige naturwissenschaftlichen Studien (Pferdewissenschaften, Ernährungswissenschaften, Veterinärmedizin). In den MINT-Fächern liegt der Frauenanteil unter den Studierenden an öffentlichen Universitäten bei 34 %, an den FHs bei 23 %. Dabei finden sich Frauen in erster Linie in den MINT-Randbereichen (Naturwissenschaften, wie Biowissenschaften, und Architektur), kaum in den MINT-</w:t>
      </w:r>
      <w:r w:rsidRPr="0086299D">
        <w:rPr>
          <w:highlight w:val="yellow"/>
        </w:rPr>
        <w:lastRenderedPageBreak/>
        <w:t>Kernbereichen (Technik und Informatik). Auch zeigt sich bei längerfristiger Betrachtung kein verstärkter Zulauf von Frauen zu MINT-Studien.</w:t>
      </w:r>
    </w:p>
    <w:p w:rsidR="0086299D" w:rsidRPr="0086299D" w:rsidRDefault="0086299D" w:rsidP="0049730F">
      <w:pPr>
        <w:rPr>
          <w:lang w:val="en-GB"/>
        </w:rPr>
      </w:pPr>
      <w:r w:rsidRPr="0086299D">
        <w:rPr>
          <w:lang w:val="en-GB"/>
        </w:rPr>
        <w:t xml:space="preserve">Gender-specific differences are also evident in </w:t>
      </w:r>
      <w:r w:rsidRPr="0086299D">
        <w:rPr>
          <w:b/>
          <w:lang w:val="en-GB"/>
        </w:rPr>
        <w:t>tertiary education</w:t>
      </w:r>
      <w:r w:rsidRPr="0086299D">
        <w:rPr>
          <w:lang w:val="en-GB"/>
        </w:rPr>
        <w:t xml:space="preserve">. </w:t>
      </w:r>
      <w:r>
        <w:rPr>
          <w:lang w:val="en-GB"/>
        </w:rPr>
        <w:t xml:space="preserve">The fields of study with the highest share of men are engineering and computer sciences, with the highest share of women languages, translation and interpretation, pedagogy, studies of art and some nature sciences (horse science, nutrition science, </w:t>
      </w:r>
      <w:r w:rsidR="00F46774">
        <w:rPr>
          <w:lang w:val="en-GB"/>
        </w:rPr>
        <w:t>veterinary medicine). In the STEM-studies the share of women is at 34 % in public universities, at 23 % in universities of applied sciences. Here, women are mainly found in peripheral areas of STEM (nature sciences and architecture) and hardly in the core area of STEM (engineering and computer sciences). In a longitudinal analysis no progress with view to the share of women can be observed.</w:t>
      </w:r>
    </w:p>
    <w:p w:rsidR="0049730F" w:rsidRDefault="0049730F" w:rsidP="0049730F">
      <w:pPr>
        <w:rPr>
          <w:b/>
        </w:rPr>
      </w:pPr>
      <w:r w:rsidRPr="006C5DD0">
        <w:rPr>
          <w:b/>
          <w:highlight w:val="yellow"/>
        </w:rPr>
        <w:t>Charakterisierung der von Frauen geführten Unternehmen</w:t>
      </w:r>
    </w:p>
    <w:p w:rsidR="006C5DD0" w:rsidRPr="006C5DD0" w:rsidRDefault="006C5DD0" w:rsidP="0049730F">
      <w:pPr>
        <w:rPr>
          <w:b/>
          <w:lang w:val="en-GB"/>
        </w:rPr>
      </w:pPr>
      <w:r w:rsidRPr="006C5DD0">
        <w:rPr>
          <w:b/>
          <w:lang w:val="en-GB"/>
        </w:rPr>
        <w:t>Characterisation of enterprises led by women</w:t>
      </w:r>
    </w:p>
    <w:p w:rsidR="002F626C" w:rsidRDefault="002F626C" w:rsidP="0049730F">
      <w:r w:rsidRPr="006C5DD0">
        <w:rPr>
          <w:highlight w:val="yellow"/>
        </w:rPr>
        <w:t>Frauen sind unter EPU überrepräsentiert, zwei Drittel (67 %) aller weiblichen Selbstständigen haben laut Arbeitskräfteerhebung der Statistik Austria keine ArbeitnehmerInnen. Bei Männern trifft dies auf etwas weniger als die Hälfte (48 %) zu. Daten aus der Leistungs- und Strukturstatistik 2015 der Statistik Austria weisen zudem einen niedrigeren Anteil an weiblichen Selbstständigen in Unternehmen mit 10 und mehr Beschäftigten aus. Auswertungen aus der Mitgliederstatistik der Wirtschaftskammer Österreich zeigen, dass der Anteil der Ein-Personen-Unternehmen in männerdominierten Branchen unter allen Selbständigen (weiblich und männlich) deutlich unter dem Gesamtdurchschnitt liegt. In frauendominierten Branchen ist der EPU-Anteil jenem der gesamten gewerblichen Wirtschaft sehr ähnlich.</w:t>
      </w:r>
    </w:p>
    <w:p w:rsidR="006C5DD0" w:rsidRPr="00B15479" w:rsidRDefault="006C5DD0" w:rsidP="00B15479">
      <w:pPr>
        <w:rPr>
          <w:lang w:val="en-GB"/>
        </w:rPr>
      </w:pPr>
      <w:r w:rsidRPr="006C5DD0">
        <w:rPr>
          <w:lang w:val="en-GB"/>
        </w:rPr>
        <w:t xml:space="preserve">Among OPE (One Person Enterprise) women are overrepresented, </w:t>
      </w:r>
      <w:r>
        <w:rPr>
          <w:lang w:val="en-GB"/>
        </w:rPr>
        <w:t xml:space="preserve">according to the labour force survey of Statistics Austria two thirds (67 %) of all self-employed women have no employees. The respective figure for men is 48 %. </w:t>
      </w:r>
      <w:r w:rsidR="00B15479">
        <w:rPr>
          <w:lang w:val="en-GB"/>
        </w:rPr>
        <w:t xml:space="preserve">Moreover, data from the Structural Business Statistics </w:t>
      </w:r>
      <w:proofErr w:type="spellStart"/>
      <w:r w:rsidR="00B15479" w:rsidRPr="00B15479">
        <w:rPr>
          <w:highlight w:val="yellow"/>
          <w:lang w:val="en-GB"/>
        </w:rPr>
        <w:t>Leistungs</w:t>
      </w:r>
      <w:proofErr w:type="spellEnd"/>
      <w:r w:rsidR="00B15479" w:rsidRPr="00B15479">
        <w:rPr>
          <w:highlight w:val="yellow"/>
          <w:lang w:val="en-GB"/>
        </w:rPr>
        <w:t xml:space="preserve">- und </w:t>
      </w:r>
      <w:proofErr w:type="spellStart"/>
      <w:r w:rsidR="00B15479" w:rsidRPr="00B15479">
        <w:rPr>
          <w:highlight w:val="yellow"/>
          <w:lang w:val="en-GB"/>
        </w:rPr>
        <w:t>Strukturstatistik</w:t>
      </w:r>
      <w:proofErr w:type="spellEnd"/>
      <w:r w:rsidR="00B15479" w:rsidRPr="00B15479">
        <w:rPr>
          <w:highlight w:val="yellow"/>
          <w:lang w:val="en-GB"/>
        </w:rPr>
        <w:t xml:space="preserve"> 2015</w:t>
      </w:r>
      <w:r w:rsidR="00B15479">
        <w:rPr>
          <w:lang w:val="en-GB"/>
        </w:rPr>
        <w:t xml:space="preserve"> of Statistics Austria reveal that the female share of self-employed with enterprises with 10 and more employees is below that of men. Analyses of the Member Statistics of the Austrian Federal Economic Chamber show, that the share of OPE in male-dominated sectors is clearly below average of all self-employed (men and women). In women-dominated sectors the share of OPE is close to average. </w:t>
      </w:r>
    </w:p>
    <w:p w:rsidR="00F96270" w:rsidRDefault="00F96270" w:rsidP="0049730F">
      <w:r w:rsidRPr="00B15479">
        <w:rPr>
          <w:highlight w:val="yellow"/>
        </w:rPr>
        <w:t xml:space="preserve">Von Frauen geführte Unternehmen sind zu einem Drittel in der </w:t>
      </w:r>
      <w:r w:rsidRPr="00B15479">
        <w:rPr>
          <w:b/>
          <w:highlight w:val="yellow"/>
        </w:rPr>
        <w:t xml:space="preserve">Umsatzkategorie </w:t>
      </w:r>
      <w:r w:rsidRPr="00B15479">
        <w:rPr>
          <w:highlight w:val="yellow"/>
        </w:rPr>
        <w:t>€ 100.000,- und mehr zu finden. Bei Männern sind es 61 %, bei von Frauen geführten Unternehmen in männerdominierten Branchen mehr als die Hälfte.</w:t>
      </w:r>
      <w:r>
        <w:t xml:space="preserve"> </w:t>
      </w:r>
    </w:p>
    <w:p w:rsidR="00B15479" w:rsidRPr="00BA6E39" w:rsidRDefault="00BA6E39" w:rsidP="00BA6E39">
      <w:pPr>
        <w:rPr>
          <w:lang w:val="en-GB"/>
        </w:rPr>
      </w:pPr>
      <w:r w:rsidRPr="00BA6E39">
        <w:rPr>
          <w:lang w:val="en-GB"/>
        </w:rPr>
        <w:t xml:space="preserve">One third of the enterprises led by women are in the </w:t>
      </w:r>
      <w:r w:rsidRPr="00BA6E39">
        <w:rPr>
          <w:b/>
          <w:lang w:val="en-GB"/>
        </w:rPr>
        <w:t>size class</w:t>
      </w:r>
      <w:r w:rsidRPr="00BA6E39">
        <w:rPr>
          <w:lang w:val="en-GB"/>
        </w:rPr>
        <w:t xml:space="preserve"> of € </w:t>
      </w:r>
      <w:proofErr w:type="gramStart"/>
      <w:r w:rsidRPr="00BA6E39">
        <w:rPr>
          <w:lang w:val="en-GB"/>
        </w:rPr>
        <w:t>100,000.-</w:t>
      </w:r>
      <w:proofErr w:type="gramEnd"/>
      <w:r w:rsidRPr="00BA6E39">
        <w:rPr>
          <w:lang w:val="en-GB"/>
        </w:rPr>
        <w:t xml:space="preserve"> and more. In this size class 61 % of enterprises led by men and </w:t>
      </w:r>
      <w:r>
        <w:rPr>
          <w:lang w:val="en-GB"/>
        </w:rPr>
        <w:t xml:space="preserve">more than half of </w:t>
      </w:r>
      <w:r w:rsidRPr="00BA6E39">
        <w:rPr>
          <w:lang w:val="en-GB"/>
        </w:rPr>
        <w:t>enterprises</w:t>
      </w:r>
      <w:r>
        <w:rPr>
          <w:lang w:val="en-GB"/>
        </w:rPr>
        <w:t xml:space="preserve"> in male-dominated sectors</w:t>
      </w:r>
      <w:r w:rsidRPr="00BA6E39">
        <w:rPr>
          <w:lang w:val="en-GB"/>
        </w:rPr>
        <w:t xml:space="preserve"> led by women</w:t>
      </w:r>
      <w:r>
        <w:rPr>
          <w:lang w:val="en-GB"/>
        </w:rPr>
        <w:t xml:space="preserve"> can be found.</w:t>
      </w:r>
    </w:p>
    <w:p w:rsidR="0049730F" w:rsidRDefault="0049730F" w:rsidP="0049730F">
      <w:r w:rsidRPr="00BA6E39">
        <w:rPr>
          <w:highlight w:val="yellow"/>
        </w:rPr>
        <w:lastRenderedPageBreak/>
        <w:t xml:space="preserve">Fast die Hälfte der befragten Unternehmerinnen kann auf ein </w:t>
      </w:r>
      <w:r w:rsidRPr="00BA6E39">
        <w:rPr>
          <w:b/>
          <w:highlight w:val="yellow"/>
        </w:rPr>
        <w:t>Umsatzplus</w:t>
      </w:r>
      <w:r w:rsidRPr="00BA6E39">
        <w:rPr>
          <w:highlight w:val="yellow"/>
        </w:rPr>
        <w:t xml:space="preserve"> zwischen 2013 und 2016 verweisen, knapp jede Zehnte berichtet von Umsatzrückgängen. Bei den befragten Männern haben weniger ein Umsatzplus (37 %). Allerdings zeigt eine Detailanalyse, dass Frauen zwar häufiger Umsatzzuwächse verzeichnen, diese dafür aber niedriger ausfallen als bei den Männern. Umgekehrt fallen die Umsatzeinbußen von Männern ebenso wesentlich höher aus als für weibliche Selbstständige. Damit bestätigen sich Befunde aus der Literatur, dass von Frauen geführte Unternehmen langsamer, aber stabiler wachsen.</w:t>
      </w:r>
    </w:p>
    <w:p w:rsidR="00BA6E39" w:rsidRPr="00437B4A" w:rsidRDefault="00BA6E39" w:rsidP="0049730F">
      <w:pPr>
        <w:rPr>
          <w:lang w:val="en-GB"/>
        </w:rPr>
      </w:pPr>
      <w:r w:rsidRPr="00BA6E39">
        <w:rPr>
          <w:lang w:val="en-GB"/>
        </w:rPr>
        <w:t xml:space="preserve">Almost half of the surveyed </w:t>
      </w:r>
      <w:r>
        <w:rPr>
          <w:lang w:val="en-GB"/>
        </w:rPr>
        <w:t xml:space="preserve">women entrepreneurs report of an </w:t>
      </w:r>
      <w:r w:rsidRPr="00437B4A">
        <w:rPr>
          <w:b/>
          <w:lang w:val="en-GB"/>
        </w:rPr>
        <w:t>increase in turnover</w:t>
      </w:r>
      <w:r>
        <w:rPr>
          <w:lang w:val="en-GB"/>
        </w:rPr>
        <w:t xml:space="preserve"> between 2013 and 2016, nearly one out of ten had a decrease in turnover. Fewer men entrepreneurs had an increase in turnover (37</w:t>
      </w:r>
      <w:r w:rsidRPr="00437B4A">
        <w:rPr>
          <w:lang w:val="en-GB"/>
        </w:rPr>
        <w:t xml:space="preserve">%). </w:t>
      </w:r>
      <w:r w:rsidR="00437B4A" w:rsidRPr="00437B4A">
        <w:rPr>
          <w:lang w:val="en-GB"/>
        </w:rPr>
        <w:t xml:space="preserve">However, a detailed analysis shows, that more women entrepreneurs tend to have an increase in turnover than men, but to a lesser extent. </w:t>
      </w:r>
      <w:r w:rsidR="00437B4A">
        <w:rPr>
          <w:lang w:val="en-GB"/>
        </w:rPr>
        <w:t>Contrariwise, decreases in turnover reported by men entrepreneurs are higher than that of women. This confirms findings from other stu</w:t>
      </w:r>
      <w:r w:rsidR="00437B4A">
        <w:rPr>
          <w:lang w:val="en-GB"/>
        </w:rPr>
        <w:softHyphen/>
        <w:t>dies, that enterprises led by women grow slower, but more stable.</w:t>
      </w:r>
    </w:p>
    <w:p w:rsidR="0049730F" w:rsidRDefault="0049730F" w:rsidP="0049730F">
      <w:r w:rsidRPr="00BF43D1">
        <w:rPr>
          <w:highlight w:val="yellow"/>
          <w:lang w:val="de-AT"/>
        </w:rPr>
        <w:t xml:space="preserve">Was den </w:t>
      </w:r>
      <w:r w:rsidRPr="00BF43D1">
        <w:rPr>
          <w:b/>
          <w:highlight w:val="yellow"/>
          <w:lang w:val="de-AT"/>
        </w:rPr>
        <w:t>Beschäftigt</w:t>
      </w:r>
      <w:proofErr w:type="spellStart"/>
      <w:r w:rsidRPr="00437B4A">
        <w:rPr>
          <w:b/>
          <w:highlight w:val="yellow"/>
        </w:rPr>
        <w:t>enstand</w:t>
      </w:r>
      <w:proofErr w:type="spellEnd"/>
      <w:r w:rsidRPr="00437B4A">
        <w:rPr>
          <w:b/>
          <w:highlight w:val="yellow"/>
        </w:rPr>
        <w:t xml:space="preserve"> bzw. das Investitionsvolumen</w:t>
      </w:r>
      <w:r w:rsidRPr="00437B4A">
        <w:rPr>
          <w:highlight w:val="yellow"/>
        </w:rPr>
        <w:t xml:space="preserve"> betrifft, konnte zuletzt ein ähnlich hoher Anteil männlicher (15 % bzw. 19 %) wie weiblicher </w:t>
      </w:r>
      <w:proofErr w:type="gramStart"/>
      <w:r w:rsidRPr="00437B4A">
        <w:rPr>
          <w:highlight w:val="yellow"/>
        </w:rPr>
        <w:t>Selbst-ständiger</w:t>
      </w:r>
      <w:proofErr w:type="gramEnd"/>
      <w:r w:rsidRPr="00437B4A">
        <w:rPr>
          <w:highlight w:val="yellow"/>
        </w:rPr>
        <w:t xml:space="preserve"> Steigerungen verbuchen. In Hinblick auf Innovationen zeigt sich, dass Frauen eher Produkt- und Dienstleistungsinnovationen (57 % versus 47 %) eingeführt haben, Männer eher Prozess- und Verfahrensinnovationen (12% versus 16%), was auf die Branchenverteilung zurückgeführt werden kann.</w:t>
      </w:r>
    </w:p>
    <w:p w:rsidR="00437B4A" w:rsidRPr="00437B4A" w:rsidRDefault="00437B4A" w:rsidP="00437B4A">
      <w:pPr>
        <w:rPr>
          <w:lang w:val="en-GB"/>
        </w:rPr>
      </w:pPr>
      <w:r w:rsidRPr="00437B4A">
        <w:rPr>
          <w:lang w:val="en-GB"/>
        </w:rPr>
        <w:t xml:space="preserve">Concerning the </w:t>
      </w:r>
      <w:r w:rsidRPr="00437B4A">
        <w:rPr>
          <w:b/>
          <w:lang w:val="en-GB"/>
        </w:rPr>
        <w:t>number of employees or the capital expenditure</w:t>
      </w:r>
      <w:r>
        <w:rPr>
          <w:lang w:val="en-GB"/>
        </w:rPr>
        <w:t xml:space="preserve"> a similar share of men and women entrepreneurs </w:t>
      </w:r>
      <w:r w:rsidRPr="00437B4A">
        <w:rPr>
          <w:lang w:val="en-GB"/>
        </w:rPr>
        <w:t xml:space="preserve">(15 % </w:t>
      </w:r>
      <w:proofErr w:type="spellStart"/>
      <w:r w:rsidRPr="00437B4A">
        <w:rPr>
          <w:lang w:val="en-GB"/>
        </w:rPr>
        <w:t>bzw</w:t>
      </w:r>
      <w:proofErr w:type="spellEnd"/>
      <w:r w:rsidRPr="00437B4A">
        <w:rPr>
          <w:lang w:val="en-GB"/>
        </w:rPr>
        <w:t>. 19 %)</w:t>
      </w:r>
      <w:r>
        <w:rPr>
          <w:lang w:val="en-GB"/>
        </w:rPr>
        <w:t xml:space="preserve"> recorded increases. With view to innovation, it is revealed that women tend to introduce </w:t>
      </w:r>
      <w:r w:rsidR="00B67C04">
        <w:rPr>
          <w:lang w:val="en-GB"/>
        </w:rPr>
        <w:t>product and service innovations</w:t>
      </w:r>
      <w:r w:rsidRPr="00437B4A">
        <w:rPr>
          <w:lang w:val="en-GB"/>
        </w:rPr>
        <w:t xml:space="preserve"> (57 % versus 47 %)</w:t>
      </w:r>
      <w:r>
        <w:rPr>
          <w:lang w:val="en-GB"/>
        </w:rPr>
        <w:t xml:space="preserve">, men rather </w:t>
      </w:r>
      <w:r w:rsidR="00B67C04">
        <w:rPr>
          <w:lang w:val="en-GB"/>
        </w:rPr>
        <w:t xml:space="preserve">process innovations </w:t>
      </w:r>
      <w:r>
        <w:rPr>
          <w:lang w:val="en-GB"/>
        </w:rPr>
        <w:t>(12% versus 16%). This can be explained by the different sectors men and women are active in.</w:t>
      </w:r>
    </w:p>
    <w:p w:rsidR="0049730F" w:rsidRPr="003263E9" w:rsidRDefault="0049730F" w:rsidP="0049730F">
      <w:r w:rsidRPr="00B67C04">
        <w:rPr>
          <w:highlight w:val="yellow"/>
        </w:rPr>
        <w:t xml:space="preserve">Für die nähere Zukunft hegen knapp die Hälfte der Unternehmerinnen und Unternehmer keine </w:t>
      </w:r>
      <w:r w:rsidRPr="00B67C04">
        <w:rPr>
          <w:b/>
          <w:highlight w:val="yellow"/>
        </w:rPr>
        <w:t>Wachstumspläne</w:t>
      </w:r>
      <w:r w:rsidRPr="00B67C04">
        <w:rPr>
          <w:highlight w:val="yellow"/>
        </w:rPr>
        <w:t xml:space="preserve">. Umsatzsteigerungen sind von einem Drittel der Frauen </w:t>
      </w:r>
      <w:r w:rsidR="00F96270" w:rsidRPr="00B67C04">
        <w:rPr>
          <w:highlight w:val="yellow"/>
        </w:rPr>
        <w:t xml:space="preserve">(37 % der Frauen in männerdominierten Branchen) </w:t>
      </w:r>
      <w:r w:rsidRPr="00B67C04">
        <w:rPr>
          <w:highlight w:val="yellow"/>
        </w:rPr>
        <w:t>und einem Viertel der Männer beabsichtigt. Damit zeigen sich die Unternehmerinnen wachstumsaffiner als 2009 und 2004. Knapp jede zehnte Unternehmerin plant bis 2020 eine Erhöhung des Umsatzes als auch der Beschäftigtenzahl,</w:t>
      </w:r>
      <w:r w:rsidR="00F96270" w:rsidRPr="00B67C04">
        <w:rPr>
          <w:highlight w:val="yellow"/>
        </w:rPr>
        <w:t xml:space="preserve"> bei den Männern sind es mit 15 </w:t>
      </w:r>
      <w:r w:rsidRPr="00B67C04">
        <w:rPr>
          <w:highlight w:val="yellow"/>
        </w:rPr>
        <w:t xml:space="preserve">% </w:t>
      </w:r>
      <w:r w:rsidR="00F96270" w:rsidRPr="00B67C04">
        <w:rPr>
          <w:highlight w:val="yellow"/>
        </w:rPr>
        <w:t xml:space="preserve">und bei den Frauen in männerdominierten Branchen mit 13 % </w:t>
      </w:r>
      <w:r w:rsidRPr="00B67C04">
        <w:rPr>
          <w:highlight w:val="yellow"/>
        </w:rPr>
        <w:t>mehr. EPU streben öfter ein ausschließliches Umsatzwachstum an, während Arbeitgeberbetriebe häufiger eine simultane Ausweitung von Umsatz und Beschäftigung anpeilen.</w:t>
      </w:r>
    </w:p>
    <w:p w:rsidR="00B67C04" w:rsidRPr="00B67C04" w:rsidRDefault="00B67C04" w:rsidP="0049730F">
      <w:pPr>
        <w:rPr>
          <w:lang w:val="en-GB"/>
        </w:rPr>
      </w:pPr>
      <w:r w:rsidRPr="00B67C04">
        <w:rPr>
          <w:lang w:val="en-GB"/>
        </w:rPr>
        <w:t xml:space="preserve">Almost half of women and men entrepreneurs have no </w:t>
      </w:r>
      <w:r w:rsidRPr="00B67C04">
        <w:rPr>
          <w:b/>
          <w:lang w:val="en-GB"/>
        </w:rPr>
        <w:t>plans for growth</w:t>
      </w:r>
      <w:r>
        <w:rPr>
          <w:lang w:val="en-GB"/>
        </w:rPr>
        <w:t xml:space="preserve"> in the near future. An increase in turnover is envisaged by one third of the women entrepreneurs (37 % of women active in male-dominated sectors) and one out of four men entrepreneurs. Compared to 2009 and 2004 women tend to be more growth-oriented. Nearly one out of ten women entrepreneur targets at an increase in turnover and an </w:t>
      </w:r>
      <w:r>
        <w:rPr>
          <w:lang w:val="en-GB"/>
        </w:rPr>
        <w:lastRenderedPageBreak/>
        <w:t xml:space="preserve">increase of the numbers of employees, compared to 15 % of men entrepreneurs and 13 % of women entrepreneurs active in male-dominated sectors. OPE tend to envisage only an increase on turnover, whereas employers </w:t>
      </w:r>
      <w:r w:rsidR="002B105B">
        <w:rPr>
          <w:lang w:val="en-GB"/>
        </w:rPr>
        <w:t>more often intend to increase the turnover and the number of employees simultaneously.</w:t>
      </w:r>
    </w:p>
    <w:p w:rsidR="0049730F" w:rsidRDefault="0049730F" w:rsidP="0049730F">
      <w:r w:rsidRPr="002B105B">
        <w:rPr>
          <w:highlight w:val="yellow"/>
        </w:rPr>
        <w:t>Als Gründe, warum kein Unternehmenswachstum angestrebt wird, wird von Frauen wie Männern v. a. angegeben, dass die optimale Unternehmensgröße erreicht wurde und Wachstum kein Unternehmensziel ist. Deutlich mehr Frauen als Männer wollen zudem die Work-Life-Balance nicht gefährden.</w:t>
      </w:r>
      <w:r w:rsidRPr="003263E9">
        <w:t xml:space="preserve"> </w:t>
      </w:r>
    </w:p>
    <w:p w:rsidR="002B105B" w:rsidRPr="002B105B" w:rsidRDefault="002B105B" w:rsidP="0049730F">
      <w:pPr>
        <w:rPr>
          <w:lang w:val="en-GB"/>
        </w:rPr>
      </w:pPr>
      <w:r w:rsidRPr="002B105B">
        <w:rPr>
          <w:lang w:val="en-GB"/>
        </w:rPr>
        <w:t xml:space="preserve">Reasons to not target at an increase in turnover </w:t>
      </w:r>
      <w:r>
        <w:rPr>
          <w:lang w:val="en-GB"/>
        </w:rPr>
        <w:t>are primarily the fact, that the enterprise has reached its optimal size and that growth is not a business aim. Clearly more women than men do not want to risk their work-life balance.</w:t>
      </w:r>
    </w:p>
    <w:p w:rsidR="0049730F" w:rsidRDefault="0049730F" w:rsidP="0049730F">
      <w:r w:rsidRPr="002B105B">
        <w:rPr>
          <w:highlight w:val="yellow"/>
        </w:rPr>
        <w:t xml:space="preserve">Zur </w:t>
      </w:r>
      <w:r w:rsidRPr="002B105B">
        <w:rPr>
          <w:b/>
          <w:highlight w:val="yellow"/>
        </w:rPr>
        <w:t xml:space="preserve">Unternehmensfinanzierung </w:t>
      </w:r>
      <w:r w:rsidRPr="002B105B">
        <w:rPr>
          <w:highlight w:val="yellow"/>
        </w:rPr>
        <w:t xml:space="preserve">greifen Frauen in erster Linie auf Erspartes zurück bzw. nutzen den Überziehungsrahmen des Bankkontos. Weniger Bedeutung haben Bankkredite, Leasing, Darlehen von </w:t>
      </w:r>
      <w:proofErr w:type="spellStart"/>
      <w:r w:rsidRPr="002B105B">
        <w:rPr>
          <w:highlight w:val="yellow"/>
        </w:rPr>
        <w:t>FreundInnen</w:t>
      </w:r>
      <w:proofErr w:type="spellEnd"/>
      <w:r w:rsidRPr="002B105B">
        <w:rPr>
          <w:highlight w:val="yellow"/>
        </w:rPr>
        <w:t xml:space="preserve"> und Familie. Kaum von Bedeutung sind öffentliche Förderungen, Equity Capital oder alternative Finanzierungsformen. Eine geschlechtsspezifische Gegenüberstellung der genutzten Finanzierungsformen zeigt, dass Männer deutlich öfter als Frauen Ersparnisse, Bankkredite und Leasing in Anspruch nehmen.</w:t>
      </w:r>
      <w:r w:rsidRPr="003263E9">
        <w:t xml:space="preserve"> </w:t>
      </w:r>
    </w:p>
    <w:p w:rsidR="002B105B" w:rsidRPr="002B105B" w:rsidRDefault="002B105B" w:rsidP="0049730F">
      <w:pPr>
        <w:rPr>
          <w:lang w:val="en-GB"/>
        </w:rPr>
      </w:pPr>
      <w:r w:rsidRPr="002B105B">
        <w:rPr>
          <w:lang w:val="en-GB"/>
        </w:rPr>
        <w:t>Major source</w:t>
      </w:r>
      <w:r>
        <w:rPr>
          <w:lang w:val="en-GB"/>
        </w:rPr>
        <w:t>s</w:t>
      </w:r>
      <w:r w:rsidRPr="002B105B">
        <w:rPr>
          <w:lang w:val="en-GB"/>
        </w:rPr>
        <w:t xml:space="preserve"> </w:t>
      </w:r>
      <w:r>
        <w:rPr>
          <w:lang w:val="en-GB"/>
        </w:rPr>
        <w:t xml:space="preserve">for </w:t>
      </w:r>
      <w:r w:rsidRPr="00572982">
        <w:rPr>
          <w:b/>
          <w:lang w:val="en-GB"/>
        </w:rPr>
        <w:t>business finance</w:t>
      </w:r>
      <w:r>
        <w:rPr>
          <w:lang w:val="en-GB"/>
        </w:rPr>
        <w:t xml:space="preserve"> for women entrepreneurs are own savings or overdraft facilities</w:t>
      </w:r>
      <w:r w:rsidR="00572982">
        <w:rPr>
          <w:lang w:val="en-GB"/>
        </w:rPr>
        <w:t xml:space="preserve">. Of minor importance are bank loans, leasing, grants from friends and family. Public grants, equity capital and alternative financial forms are hardly used. A comparison with men entrepreneurs shows that men more often use own savings, bank loans and leasing. </w:t>
      </w:r>
    </w:p>
    <w:p w:rsidR="002F626C" w:rsidRDefault="002F626C" w:rsidP="0049730F">
      <w:pPr>
        <w:rPr>
          <w:b/>
        </w:rPr>
      </w:pPr>
      <w:r w:rsidRPr="00572982">
        <w:rPr>
          <w:b/>
          <w:highlight w:val="yellow"/>
        </w:rPr>
        <w:t>Digitalisierung</w:t>
      </w:r>
    </w:p>
    <w:p w:rsidR="00572982" w:rsidRPr="00BF43D1" w:rsidRDefault="00572982" w:rsidP="0049730F">
      <w:pPr>
        <w:rPr>
          <w:b/>
          <w:lang w:val="de-AT"/>
        </w:rPr>
      </w:pPr>
      <w:proofErr w:type="spellStart"/>
      <w:r w:rsidRPr="00BF43D1">
        <w:rPr>
          <w:b/>
          <w:lang w:val="de-AT"/>
        </w:rPr>
        <w:t>Digitalisation</w:t>
      </w:r>
      <w:proofErr w:type="spellEnd"/>
      <w:r w:rsidRPr="00BF43D1">
        <w:rPr>
          <w:b/>
          <w:lang w:val="de-AT"/>
        </w:rPr>
        <w:t xml:space="preserve"> </w:t>
      </w:r>
    </w:p>
    <w:p w:rsidR="002F626C" w:rsidRDefault="002F626C" w:rsidP="002F626C">
      <w:r w:rsidRPr="00572982">
        <w:rPr>
          <w:highlight w:val="yellow"/>
        </w:rPr>
        <w:t xml:space="preserve">Hinsichtlich </w:t>
      </w:r>
      <w:r w:rsidRPr="00572982">
        <w:rPr>
          <w:b/>
          <w:highlight w:val="yellow"/>
        </w:rPr>
        <w:t>Digitalisierungsgrad</w:t>
      </w:r>
      <w:r w:rsidRPr="00572982">
        <w:rPr>
          <w:highlight w:val="yellow"/>
        </w:rPr>
        <w:t xml:space="preserve"> lassen sich fünf Stufen unterscheiden. Etwa 13 % der befragten Unternehmerinnen (20 % der Unternehmer) können der digitalen Basis zugerechnet werden, weitere 26 % (Männer: 19 %) gelten als digitale Nachzügler. Etwas mehr als jede fünfte Unternehmerin (21 %) liegt im digitalen Mittelfeld, d.h. sie nutzt eine ausgewiesene Software, Online-Plattform oder Apps für betriebliche Prozesse oder die Kundenverwaltung (bei den Unternehmern ist es jeder Vierte). Knapp ein Drittel (32 %) der Unternehmerinnen zählt zu den digitalen Profis (Männer: 28 %), indem sie z. B. </w:t>
      </w:r>
      <w:proofErr w:type="spellStart"/>
      <w:r w:rsidRPr="00572982">
        <w:rPr>
          <w:highlight w:val="yellow"/>
        </w:rPr>
        <w:t>KundInnen</w:t>
      </w:r>
      <w:proofErr w:type="spellEnd"/>
      <w:r w:rsidR="006C0BDC">
        <w:rPr>
          <w:highlight w:val="yellow"/>
        </w:rPr>
        <w:t xml:space="preserve">- und </w:t>
      </w:r>
      <w:proofErr w:type="spellStart"/>
      <w:r w:rsidR="006C0BDC">
        <w:rPr>
          <w:highlight w:val="yellow"/>
        </w:rPr>
        <w:t>NutzerInnendaten</w:t>
      </w:r>
      <w:proofErr w:type="spellEnd"/>
      <w:r w:rsidR="006C0BDC">
        <w:rPr>
          <w:highlight w:val="yellow"/>
        </w:rPr>
        <w:t xml:space="preserve"> analysie</w:t>
      </w:r>
      <w:r w:rsidRPr="00572982">
        <w:rPr>
          <w:highlight w:val="yellow"/>
        </w:rPr>
        <w:t xml:space="preserve">ren. Etwa jeweils 8 % der selbstständig </w:t>
      </w:r>
      <w:proofErr w:type="spellStart"/>
      <w:r w:rsidRPr="00572982">
        <w:rPr>
          <w:highlight w:val="yellow"/>
        </w:rPr>
        <w:t>tätigen</w:t>
      </w:r>
      <w:proofErr w:type="spellEnd"/>
      <w:r w:rsidRPr="00572982">
        <w:rPr>
          <w:highlight w:val="yellow"/>
        </w:rPr>
        <w:t xml:space="preserve"> Frauen und Männer nutzt entweder </w:t>
      </w:r>
      <w:proofErr w:type="spellStart"/>
      <w:r w:rsidRPr="00572982">
        <w:rPr>
          <w:highlight w:val="yellow"/>
        </w:rPr>
        <w:t>Crowdtesting</w:t>
      </w:r>
      <w:proofErr w:type="spellEnd"/>
      <w:r w:rsidRPr="00572982">
        <w:rPr>
          <w:highlight w:val="yellow"/>
        </w:rPr>
        <w:t xml:space="preserve"> oder </w:t>
      </w:r>
      <w:proofErr w:type="spellStart"/>
      <w:r w:rsidRPr="00572982">
        <w:rPr>
          <w:highlight w:val="yellow"/>
        </w:rPr>
        <w:t>Crowdsourcing</w:t>
      </w:r>
      <w:proofErr w:type="spellEnd"/>
      <w:r w:rsidRPr="00572982">
        <w:rPr>
          <w:highlight w:val="yellow"/>
        </w:rPr>
        <w:t xml:space="preserve"> und gehört somit zur digitalen Avantgarde.</w:t>
      </w:r>
    </w:p>
    <w:p w:rsidR="00572982" w:rsidRPr="00BF43D1" w:rsidRDefault="00E937AC" w:rsidP="002F626C">
      <w:pPr>
        <w:rPr>
          <w:lang w:val="en-GB"/>
        </w:rPr>
      </w:pPr>
      <w:r w:rsidRPr="00BF43D1">
        <w:rPr>
          <w:lang w:val="en-GB"/>
        </w:rPr>
        <w:t xml:space="preserve">Five levels of digitalisation can be distinguished: </w:t>
      </w:r>
      <w:r w:rsidR="00BF43D1" w:rsidRPr="00BF43D1">
        <w:rPr>
          <w:lang w:val="en-GB"/>
        </w:rPr>
        <w:t>About 1</w:t>
      </w:r>
      <w:r w:rsidR="00BF43D1">
        <w:rPr>
          <w:lang w:val="en-GB"/>
        </w:rPr>
        <w:t xml:space="preserve">3 % of the surveyed women entrepreneurs (20 % of </w:t>
      </w:r>
      <w:r w:rsidR="006C0BDC">
        <w:rPr>
          <w:lang w:val="en-GB"/>
        </w:rPr>
        <w:t xml:space="preserve">men entrepreneurs) can be assigned to the digital basis, another 26 % (men: 19 %) are regarded as digital latecomer. 21 % of women entrepreneurs and 25 % of men entrepreneurs are located in the digital middle field and </w:t>
      </w:r>
      <w:r w:rsidR="006C0BDC">
        <w:rPr>
          <w:lang w:val="en-GB"/>
        </w:rPr>
        <w:lastRenderedPageBreak/>
        <w:t xml:space="preserve">use a software, an online-platform or apps for business processes or client </w:t>
      </w:r>
      <w:proofErr w:type="spellStart"/>
      <w:r w:rsidR="006C0BDC">
        <w:rPr>
          <w:lang w:val="en-GB"/>
        </w:rPr>
        <w:t>admi-nistration</w:t>
      </w:r>
      <w:proofErr w:type="spellEnd"/>
      <w:r w:rsidR="006C0BDC">
        <w:rPr>
          <w:lang w:val="en-GB"/>
        </w:rPr>
        <w:t xml:space="preserve">. Almost one third of the women entrepreneurs are considered as digital pro (men: 28 %) as they are e.g. analysing data of clients and users. 8 % self-employed women and men </w:t>
      </w:r>
      <w:r w:rsidR="00D624C0">
        <w:rPr>
          <w:lang w:val="en-GB"/>
        </w:rPr>
        <w:t>use crowd testing and crowd sourcing and belong to the digital avant-garde.</w:t>
      </w:r>
    </w:p>
    <w:p w:rsidR="002F626C" w:rsidRDefault="002F626C" w:rsidP="0049730F">
      <w:r w:rsidRPr="00D624C0">
        <w:rPr>
          <w:highlight w:val="yellow"/>
        </w:rPr>
        <w:t>Wie zu erwarten, kommt es mit abnehmendem Alter der Unternehmerin zu einer Verschiebung weg von der digitalen Basis hin zur digitalen Avantgarde. Auch wird in größeren Betrieben tendenziell ein höherer Digitalisierungsgrad erreicht. Eine Betrachtung nach Unternehmensalter zeigt, dass Unternehmen von Frauen, die in den letzten fünf Jahren gegründet wurden, einen deutlich höheren Digitalisierungs-</w:t>
      </w:r>
      <w:proofErr w:type="spellStart"/>
      <w:r w:rsidRPr="00D624C0">
        <w:rPr>
          <w:highlight w:val="yellow"/>
        </w:rPr>
        <w:t>grad</w:t>
      </w:r>
      <w:proofErr w:type="spellEnd"/>
      <w:r w:rsidRPr="00D624C0">
        <w:rPr>
          <w:highlight w:val="yellow"/>
        </w:rPr>
        <w:t xml:space="preserve"> aufweisen als ältere Unternehmen. Hinsichtlich Umsatzgrößenklasse zeigen sich Unterschiede v. a. bei den beiden unteren Digitalisierungsstufen. Je höher die Umsatzgrößenklasse, umso weniger Unternehmen sind zu finden, die der digitalen Basis oder den digitalen Nachzüglern zugeordnet werden.</w:t>
      </w:r>
    </w:p>
    <w:p w:rsidR="00E937AC" w:rsidRPr="0079067A" w:rsidRDefault="0079067A" w:rsidP="0049730F">
      <w:pPr>
        <w:rPr>
          <w:lang w:val="en-GB"/>
        </w:rPr>
      </w:pPr>
      <w:r w:rsidRPr="0079067A">
        <w:rPr>
          <w:lang w:val="en-GB"/>
        </w:rPr>
        <w:t>As expected, with decreasing age a shift from the digital basis to the digital avant-garde</w:t>
      </w:r>
      <w:r>
        <w:rPr>
          <w:lang w:val="en-GB"/>
        </w:rPr>
        <w:t xml:space="preserve"> can be observe</w:t>
      </w:r>
      <w:r w:rsidRPr="0079067A">
        <w:rPr>
          <w:lang w:val="en-GB"/>
        </w:rPr>
        <w:t xml:space="preserve">d. </w:t>
      </w:r>
      <w:bookmarkStart w:id="0" w:name="_GoBack"/>
      <w:bookmarkEnd w:id="0"/>
    </w:p>
    <w:p w:rsidR="0049730F" w:rsidRDefault="0049730F" w:rsidP="0049730F">
      <w:pPr>
        <w:rPr>
          <w:b/>
        </w:rPr>
      </w:pPr>
      <w:r w:rsidRPr="00E937AC">
        <w:rPr>
          <w:b/>
          <w:highlight w:val="yellow"/>
        </w:rPr>
        <w:t>Charakteristika von Unternehmerinnen</w:t>
      </w:r>
    </w:p>
    <w:p w:rsidR="00E937AC" w:rsidRPr="00BF43D1" w:rsidRDefault="00E937AC" w:rsidP="0049730F">
      <w:pPr>
        <w:rPr>
          <w:b/>
          <w:lang w:val="de-AT"/>
        </w:rPr>
      </w:pPr>
      <w:proofErr w:type="spellStart"/>
      <w:r w:rsidRPr="00BF43D1">
        <w:rPr>
          <w:b/>
          <w:lang w:val="de-AT"/>
        </w:rPr>
        <w:t>Characterisation</w:t>
      </w:r>
      <w:proofErr w:type="spellEnd"/>
      <w:r w:rsidRPr="00BF43D1">
        <w:rPr>
          <w:b/>
          <w:lang w:val="de-AT"/>
        </w:rPr>
        <w:t xml:space="preserve"> of </w:t>
      </w:r>
      <w:proofErr w:type="spellStart"/>
      <w:r w:rsidRPr="00BF43D1">
        <w:rPr>
          <w:b/>
          <w:lang w:val="de-AT"/>
        </w:rPr>
        <w:t>women</w:t>
      </w:r>
      <w:proofErr w:type="spellEnd"/>
      <w:r w:rsidRPr="00BF43D1">
        <w:rPr>
          <w:b/>
          <w:lang w:val="de-AT"/>
        </w:rPr>
        <w:t xml:space="preserve"> </w:t>
      </w:r>
      <w:proofErr w:type="spellStart"/>
      <w:r w:rsidRPr="00BF43D1">
        <w:rPr>
          <w:b/>
          <w:lang w:val="de-AT"/>
        </w:rPr>
        <w:t>entrepreneurs</w:t>
      </w:r>
      <w:proofErr w:type="spellEnd"/>
    </w:p>
    <w:p w:rsidR="0049730F" w:rsidRPr="003263E9" w:rsidRDefault="0049730F" w:rsidP="0049730F">
      <w:r w:rsidRPr="003263E9">
        <w:t xml:space="preserve">Selbstständige Frauen sind </w:t>
      </w:r>
      <w:r w:rsidRPr="003263E9">
        <w:rPr>
          <w:b/>
        </w:rPr>
        <w:t xml:space="preserve">älter </w:t>
      </w:r>
      <w:r w:rsidRPr="003263E9">
        <w:t>als unselbstständig erwerbstätige Frauen, aber ähnlich alt wie männliche Selbstständige. Die Alterung der Bevölkerung zeigt sich auch bei den selbstständigen Frauen, der Anteil jener, die 50 Jahre und älter sind, ist von 2006 bis 2016 deutlich gestiegen.</w:t>
      </w:r>
    </w:p>
    <w:p w:rsidR="0049730F" w:rsidRPr="003263E9" w:rsidRDefault="0049730F" w:rsidP="0049730F">
      <w:r w:rsidRPr="003263E9">
        <w:t xml:space="preserve">Unternehmerinnen gehören zu den </w:t>
      </w:r>
      <w:r w:rsidRPr="003263E9">
        <w:rPr>
          <w:b/>
        </w:rPr>
        <w:t>gebildetsten Bevölkerungsgruppen</w:t>
      </w:r>
      <w:r w:rsidRPr="003263E9">
        <w:t>. Ein Drittel der selbstständigen Frauen im Jahr 2016 verfügte über eine Universitäts- bzw. Fachhochschulabschluss, ein Viertel hat eine Lehre erfolgreich abgeschlossen. Hier zeigen sich deutliche Unterschiede sowohl zu den männlichen Selbstständigen als auch zu den weiblichen unselbstständig Erwerbstätigen. Die Unternehmer wiesen 2016 mit Abstand am häufigsten eine Lehre (39 %) als höchsten Bildungsabschluss auf, gefolgt von jenen, die eine Uni bzw. FH (27 %) besucht haben. Auch bei den unselbstständig tätigen Frauen liegen jene mit einem Lehrabschluss (inkl. Berufsschule) an erster Stelle.</w:t>
      </w:r>
    </w:p>
    <w:p w:rsidR="0049730F" w:rsidRPr="003263E9" w:rsidRDefault="0049730F" w:rsidP="0049730F">
      <w:r w:rsidRPr="003263E9">
        <w:t xml:space="preserve">Die Mehrzahl der Unternehmerinnen war </w:t>
      </w:r>
      <w:r w:rsidRPr="003263E9">
        <w:rPr>
          <w:b/>
        </w:rPr>
        <w:t>vor dem Schritt in die Selbstständigkeit</w:t>
      </w:r>
      <w:r w:rsidRPr="003263E9">
        <w:t xml:space="preserve"> </w:t>
      </w:r>
      <w:r w:rsidR="0057384D">
        <w:t>unselbstständig beschäftigt: 38 </w:t>
      </w:r>
      <w:r w:rsidRPr="003263E9">
        <w:t>% der befragten Frauen hatten eine unselbstständige Beschäftigung o</w:t>
      </w:r>
      <w:r w:rsidR="0057384D">
        <w:t>hne leitende Tätigkeit inne, 31 </w:t>
      </w:r>
      <w:r w:rsidRPr="003263E9">
        <w:t>% arbeiteten zuletzt in einem Beschäftigungsverhältnis mit Leitungsfunktion. Etwa 15 % der Unternehmerin war vor der Unternehmensgründung als freie Dienstnehmerin, in freien Berufen, auf Werkvertragsbasis oder in der Land- und Forstwirtschaft selbstständig oder hatte bereits ein anderes ei</w:t>
      </w:r>
      <w:r w:rsidR="0057384D">
        <w:t>genes Unternehmen gegründet. 13 </w:t>
      </w:r>
      <w:r w:rsidRPr="003263E9">
        <w:t xml:space="preserve">% der Frauen wurden aus </w:t>
      </w:r>
      <w:r w:rsidRPr="003263E9">
        <w:lastRenderedPageBreak/>
        <w:t xml:space="preserve">einer arbeitsmarktfernen Position (Ausbildung, Elternkarenz, Haushalt, Arbeitslosigkeit) heraus selbstständig. Gegenüber 2009 und 2004 hat sich der Anteil der Frauen, die aus einer leitenden Angestelltenfunktion heraus gründet bzw. schon vorher selbstständig tätig war, erhöht. Die Gründung aus einer arbeitsmarktfernen Position (v. a. aus der Arbeitslosigkeit bzw. der Tätigkeit im </w:t>
      </w:r>
      <w:r w:rsidRPr="00DB77F9">
        <w:t>Haushalt) hat dageg</w:t>
      </w:r>
      <w:r w:rsidR="0057384D" w:rsidRPr="00DB77F9">
        <w:t>en an Bedeutung verloren. Männer</w:t>
      </w:r>
      <w:r w:rsidRPr="00DB77F9">
        <w:t xml:space="preserve"> </w:t>
      </w:r>
      <w:r w:rsidR="0057384D" w:rsidRPr="00DB77F9">
        <w:t xml:space="preserve">sowie Unternehmerinnen in männerdominierten Bereichen </w:t>
      </w:r>
      <w:r w:rsidRPr="00DB77F9">
        <w:t>waren vor ihrem Schritt in die Selbstständigkeit</w:t>
      </w:r>
      <w:r w:rsidRPr="003263E9">
        <w:t xml:space="preserve"> häufiger in einer leitenden Tätigkeit unselbstständig beschäftigt, seltener in einer unselbstständigen Beschäftigung ohne Führungsfunktion.</w:t>
      </w:r>
    </w:p>
    <w:p w:rsidR="0049730F" w:rsidRPr="00DB77F9" w:rsidRDefault="0049730F" w:rsidP="0049730F">
      <w:r w:rsidRPr="003263E9">
        <w:t xml:space="preserve">Zum Zeitpunkt der Gründung bzw. Übernahme ihres Unternehmens hatten Frauen durchschnittlich 12 Jahre </w:t>
      </w:r>
      <w:r w:rsidRPr="003263E9">
        <w:rPr>
          <w:b/>
        </w:rPr>
        <w:t>Berufserfahrung</w:t>
      </w:r>
      <w:r w:rsidRPr="003263E9">
        <w:t xml:space="preserve"> und 7 Jahre </w:t>
      </w:r>
      <w:r w:rsidRPr="003263E9">
        <w:rPr>
          <w:b/>
        </w:rPr>
        <w:t>Branchenerfahrung</w:t>
      </w:r>
      <w:r w:rsidRPr="003263E9">
        <w:t>. Frauen</w:t>
      </w:r>
      <w:r w:rsidR="0033027B">
        <w:t xml:space="preserve"> insgesamt</w:t>
      </w:r>
      <w:r w:rsidRPr="003263E9">
        <w:t xml:space="preserve"> weisen beim Gründen des Unternehmens ähnlich viel Berufser</w:t>
      </w:r>
      <w:r w:rsidRPr="00DB77F9">
        <w:t xml:space="preserve">fahrung wie Männer </w:t>
      </w:r>
      <w:r w:rsidR="0033027B" w:rsidRPr="00DB77F9">
        <w:t xml:space="preserve">und Frauen in männerdominierten Branchen </w:t>
      </w:r>
      <w:r w:rsidRPr="00DB77F9">
        <w:t xml:space="preserve">auf, aber </w:t>
      </w:r>
      <w:r w:rsidR="0033027B" w:rsidRPr="00DB77F9">
        <w:t>deutlich weniger Branchenerfahrung.</w:t>
      </w:r>
    </w:p>
    <w:p w:rsidR="0049730F" w:rsidRPr="00DB77F9" w:rsidRDefault="0049730F" w:rsidP="0049730F">
      <w:r w:rsidRPr="00DB77F9">
        <w:t xml:space="preserve">Die </w:t>
      </w:r>
      <w:r w:rsidRPr="00DB77F9">
        <w:rPr>
          <w:b/>
        </w:rPr>
        <w:t>zentralen Beweggründe</w:t>
      </w:r>
      <w:r w:rsidRPr="00DB77F9">
        <w:t xml:space="preserve"> für die Gründung eines Unternehmens sind bei Männer wie Frauen Pull-Faktoren: Unabhängigkeit, Selbstverwirklichung, flexible Zeiteinteilung, die Umsetzung einer Idee </w:t>
      </w:r>
      <w:r w:rsidR="0057384D" w:rsidRPr="00DB77F9">
        <w:t xml:space="preserve">(Zustimmung jeweils mehr als die Hälfte der Befragten) </w:t>
      </w:r>
      <w:r w:rsidRPr="00DB77F9">
        <w:t>und das Erkennen einer Marktchance. Für Frauen zentral ist auch noch das Vereinbarkeitsmotiv, während das Erzielen eines höheren Einkommens es nur bei den Männern unter die Top 6 schafft.</w:t>
      </w:r>
      <w:r w:rsidR="0057384D" w:rsidRPr="00DB77F9">
        <w:t xml:space="preserve"> Push-Faktoren spielen</w:t>
      </w:r>
      <w:r w:rsidR="00F20F94" w:rsidRPr="00DB77F9">
        <w:t xml:space="preserve"> in allen Gruppen</w:t>
      </w:r>
      <w:r w:rsidR="0057384D" w:rsidRPr="00DB77F9">
        <w:t xml:space="preserve"> eine untergeordnete Rolle</w:t>
      </w:r>
      <w:r w:rsidR="00F20F94" w:rsidRPr="00DB77F9">
        <w:t xml:space="preserve">. </w:t>
      </w:r>
      <w:r w:rsidR="0057384D" w:rsidRPr="00DB77F9">
        <w:t>Die Unzufriedenheit am vorangegangenen Arbeitsplatz und mangelnde Aufstiegschancen werden von Frauen in männerdominierten Bereichen aber noch seltener genannt als von Unternehmerinnen insgesamt.</w:t>
      </w:r>
    </w:p>
    <w:p w:rsidR="0033027B" w:rsidRPr="003263E9" w:rsidRDefault="0049730F" w:rsidP="0049730F">
      <w:r w:rsidRPr="00DB77F9">
        <w:t xml:space="preserve">Frauenbetriebe entstehen vorrangig durch </w:t>
      </w:r>
      <w:r w:rsidRPr="00DB77F9">
        <w:rPr>
          <w:b/>
        </w:rPr>
        <w:t>Neugründung</w:t>
      </w:r>
      <w:r w:rsidRPr="00DB77F9">
        <w:t>: Knapp drei Viertel der</w:t>
      </w:r>
      <w:r w:rsidRPr="003263E9">
        <w:t xml:space="preserve"> befragten Frauen haben ihr Unternehmen selbst gegründet. Mehr als jede fünfte Befragte (22 %) startet ihre selbstständige Karriere als Nachfolgerin. Was die </w:t>
      </w:r>
      <w:r w:rsidRPr="00F20F94">
        <w:rPr>
          <w:b/>
        </w:rPr>
        <w:t>Unternehmensnachfolgen</w:t>
      </w:r>
      <w:r w:rsidRPr="003263E9">
        <w:t xml:space="preserve"> betrifft, so fanden diese überwiegend (78 %) familienintern statt. Eine Gegenüberstellung mit männlichen Unternehmern zeigt, dass Frauen signifikant häufiger eine Neugründung vornehmen, Männer hingegen deutlich öfter eine Unternehmensnachfolge antreten. Männer, die ein Unternehmen über</w:t>
      </w:r>
      <w:r w:rsidRPr="00DB77F9">
        <w:t>nehmen,</w:t>
      </w:r>
      <w:r w:rsidR="00F20F94" w:rsidRPr="00DB77F9">
        <w:t xml:space="preserve"> aber auch Frauen in männerdominierten Bereichen,</w:t>
      </w:r>
      <w:r w:rsidRPr="00DB77F9">
        <w:t xml:space="preserve"> tun dies deutlich</w:t>
      </w:r>
      <w:r w:rsidRPr="003263E9">
        <w:t xml:space="preserve"> häufiger von einem Familienmitglied als Frauen. Auch in der Literatur wird die Nachfolge als männliches Phänomen tituliert.</w:t>
      </w:r>
      <w:r w:rsidR="00F20F94">
        <w:t xml:space="preserve"> </w:t>
      </w:r>
    </w:p>
    <w:p w:rsidR="0049730F" w:rsidRPr="003263E9" w:rsidRDefault="0049730F" w:rsidP="0049730F">
      <w:r w:rsidRPr="003263E9">
        <w:t xml:space="preserve">Zwei Drittel der selbstständigen Frauen gehören zu den </w:t>
      </w:r>
      <w:r w:rsidRPr="003263E9">
        <w:rPr>
          <w:b/>
        </w:rPr>
        <w:t>Mono-Selbstständigen</w:t>
      </w:r>
      <w:r w:rsidRPr="003263E9">
        <w:t xml:space="preserve">, 14 % sind </w:t>
      </w:r>
      <w:r w:rsidRPr="003263E9">
        <w:rPr>
          <w:b/>
        </w:rPr>
        <w:t>hybride Unternehmerinnen</w:t>
      </w:r>
      <w:r w:rsidRPr="003263E9">
        <w:t xml:space="preserve">, 12 % sind </w:t>
      </w:r>
      <w:r w:rsidRPr="003263E9">
        <w:rPr>
          <w:b/>
        </w:rPr>
        <w:t>Mehrfachunternehmerinnen</w:t>
      </w:r>
      <w:r w:rsidRPr="003263E9">
        <w:t xml:space="preserve"> und 6 % führen ihr Unternehmen neben der Pension (</w:t>
      </w:r>
      <w:r w:rsidRPr="003263E9">
        <w:rPr>
          <w:b/>
        </w:rPr>
        <w:t>Silverpreneure</w:t>
      </w:r>
      <w:r w:rsidRPr="003263E9">
        <w:t>). Ein geschlechtsspezifischer Vergleich zeigt, dass Frauen wesentlich häufiger ausschließlich selbstständig tätig sind und auch der Anteil der hybriden Unternehmerinnen höher ist. Dagegen ist der Anteil männli</w:t>
      </w:r>
      <w:r w:rsidR="0033027B">
        <w:t>cher Mehrfachunternehmer mit 26 </w:t>
      </w:r>
      <w:r w:rsidRPr="003263E9">
        <w:t>% mehr als doppelt so hoch wie jener der weiblichen.</w:t>
      </w:r>
      <w:r w:rsidR="0033027B">
        <w:t xml:space="preserve"> </w:t>
      </w:r>
    </w:p>
    <w:p w:rsidR="0049730F" w:rsidRPr="003263E9" w:rsidRDefault="0049730F" w:rsidP="0049730F">
      <w:r w:rsidRPr="003263E9">
        <w:lastRenderedPageBreak/>
        <w:t xml:space="preserve">Österreichs Unternehmerinnen verfügen laut eigenen Angaben über ausgezeichnete Branchenkenntnisse. Auch in punkto Management, Verhandlungstechnik, Marketing/Verkauf, Personalmanagement und Buchhaltung/Rechnungswesen geben 60 % und mehr an, (sehr) gute </w:t>
      </w:r>
      <w:r w:rsidRPr="003263E9">
        <w:rPr>
          <w:b/>
        </w:rPr>
        <w:t>Kenntnisse</w:t>
      </w:r>
      <w:r w:rsidRPr="003263E9">
        <w:t xml:space="preserve"> mitzubringen. Einzig in finanziellen Fragen und im Bereich Steuern und Recht attestieren sich die Unternehmerinnen geringere Kenntnisse.</w:t>
      </w:r>
    </w:p>
    <w:p w:rsidR="0049730F" w:rsidRPr="003263E9" w:rsidRDefault="0049730F" w:rsidP="0049730F">
      <w:r w:rsidRPr="003263E9">
        <w:t xml:space="preserve">Bei der </w:t>
      </w:r>
      <w:r w:rsidRPr="003263E9">
        <w:rPr>
          <w:b/>
        </w:rPr>
        <w:t>Definition von Erfolg</w:t>
      </w:r>
      <w:r w:rsidRPr="003263E9">
        <w:t xml:space="preserve"> rücken die Unternehmerinnen die  Zufriedenheit der KundInnen an erste Stelle. „Ausreichendes Einkommen erzielen“, „Freude an der Arbeit“ und die „Qualität der angebotenen Produkte und Dienstleistungen“ sind ebenfalls häufig genannte Faktoren, die ausschlaggebend dafür sind, ob sie ihr Unternehmen als erfolgreich wahrnehmen. Diese Faktoren sind auch für die Männer ausschlaggebend, wenngleich in geringerem Ausmaß als für die Frauen. Dem</w:t>
      </w:r>
      <w:r w:rsidRPr="00DB77F9">
        <w:t xml:space="preserve">gegenüber wird „Gewinn“ und die </w:t>
      </w:r>
      <w:proofErr w:type="spellStart"/>
      <w:r w:rsidRPr="00DB77F9">
        <w:t>MitarbeiterInnenzufriedenheit</w:t>
      </w:r>
      <w:proofErr w:type="spellEnd"/>
      <w:r w:rsidRPr="00DB77F9">
        <w:t xml:space="preserve"> häufiger von Männern als Erfolgsindikator eingestuft. </w:t>
      </w:r>
      <w:r w:rsidR="0033027B" w:rsidRPr="00DB77F9">
        <w:t>Stellt man die Unternehmerinnen insgesamt denen gegenüber, die in männerdominierten Branchen aktiv sind, zeigt sich</w:t>
      </w:r>
      <w:r w:rsidR="00503197" w:rsidRPr="00DB77F9">
        <w:t xml:space="preserve">, dass </w:t>
      </w:r>
      <w:r w:rsidR="0033027B" w:rsidRPr="00DB77F9">
        <w:t>letztere Faktoren wie „Freude an der Arbeit“ und „Selbstverwirklichung“ etwas we</w:t>
      </w:r>
      <w:r w:rsidR="00503197" w:rsidRPr="00DB77F9">
        <w:t>niger oft nennen</w:t>
      </w:r>
      <w:r w:rsidR="0033027B" w:rsidRPr="00DB77F9">
        <w:t>, „Unternehmenswachstum“ und „Zufriedenheit der Geschäftspartner“ dafür ein wenig häufiger.</w:t>
      </w:r>
    </w:p>
    <w:p w:rsidR="0049730F" w:rsidRPr="003263E9" w:rsidRDefault="0049730F" w:rsidP="0049730F">
      <w:r w:rsidRPr="003263E9">
        <w:t xml:space="preserve">Befunde aus der Literatur zum </w:t>
      </w:r>
      <w:r w:rsidRPr="003263E9">
        <w:rPr>
          <w:b/>
        </w:rPr>
        <w:t xml:space="preserve">Führungsstil </w:t>
      </w:r>
      <w:r w:rsidRPr="003263E9">
        <w:t>der Frauen konnten in vorliegender Studie bestätigt werden. Frauen sind konsens- und teamorientiert und streben eine partizipative Entscheidungsfindung an. Zudem wird Transparenz und Kommunikation groß geschrieben.</w:t>
      </w:r>
    </w:p>
    <w:p w:rsidR="0049730F" w:rsidRPr="003263E9" w:rsidRDefault="0049730F" w:rsidP="0049730F">
      <w:r w:rsidRPr="003263E9">
        <w:t xml:space="preserve">Bei Fragen bezüglich des Unternehmens wenden sich Frauen vorwiegend an Freunde bzw. Familie oder an andere UnternehmerInnen. Erst dann wird „professionelle Hilfe“ (meist von Anwälten) in Anspruch genommen. Öffentliche Beratungsstellen und UnternehmensberaterInnen spielen keine große Rolle. Insgesamt haben informelle </w:t>
      </w:r>
      <w:r w:rsidRPr="003263E9">
        <w:rPr>
          <w:b/>
        </w:rPr>
        <w:t xml:space="preserve">Netzwerke </w:t>
      </w:r>
      <w:r w:rsidRPr="003263E9">
        <w:t xml:space="preserve">für Frauen weitaus größere Bedeutung als formelle. Auch werden branchenspezifische Netzwerke allgemeinen Netzwerken vorgezogen. Frauennetzwerke werden </w:t>
      </w:r>
      <w:proofErr w:type="spellStart"/>
      <w:r w:rsidRPr="003263E9">
        <w:t>kontroversiell</w:t>
      </w:r>
      <w:proofErr w:type="spellEnd"/>
      <w:r w:rsidRPr="003263E9">
        <w:t xml:space="preserve"> gesehen.</w:t>
      </w:r>
    </w:p>
    <w:p w:rsidR="0049730F" w:rsidRPr="003263E9" w:rsidRDefault="0049730F" w:rsidP="0049730F">
      <w:r w:rsidRPr="003263E9">
        <w:t xml:space="preserve">Zu den größten </w:t>
      </w:r>
      <w:r w:rsidRPr="003263E9">
        <w:rPr>
          <w:b/>
        </w:rPr>
        <w:t xml:space="preserve">Herausforderungen </w:t>
      </w:r>
      <w:r w:rsidRPr="003263E9">
        <w:t>zählen Unternehmerinnen die Erreichung eines zufriedenstellenden betriebswirtschaftlichen Ergebnisses und den Aufbau eines entsprechenden Kostenrechnungssystems sowie rechtliche Aspekte. Als spezifische Herausforderungen als Frau gelten das Absprechen der fachlichen Kompetenz, Vorbehalte in gewissen Branchen (die aber im Laufe der Jahre abgenommen haben) und Akzeptanzprobleme bei KundInnen und MitarbeiterInnen im Zusammenhang mit der Nachfolge.</w:t>
      </w:r>
    </w:p>
    <w:p w:rsidR="0049730F" w:rsidRDefault="0049730F" w:rsidP="0049730F">
      <w:pPr>
        <w:rPr>
          <w:b/>
        </w:rPr>
      </w:pPr>
      <w:r w:rsidRPr="00E937AC">
        <w:rPr>
          <w:b/>
          <w:highlight w:val="yellow"/>
        </w:rPr>
        <w:t>Lebensumstände von Unternehmerinnen</w:t>
      </w:r>
    </w:p>
    <w:p w:rsidR="00E937AC" w:rsidRPr="00BF43D1" w:rsidRDefault="00E937AC" w:rsidP="0049730F">
      <w:pPr>
        <w:rPr>
          <w:b/>
          <w:lang w:val="de-AT"/>
        </w:rPr>
      </w:pPr>
      <w:r w:rsidRPr="00BF43D1">
        <w:rPr>
          <w:b/>
          <w:lang w:val="de-AT"/>
        </w:rPr>
        <w:t xml:space="preserve">Living </w:t>
      </w:r>
      <w:proofErr w:type="spellStart"/>
      <w:r w:rsidRPr="00BF43D1">
        <w:rPr>
          <w:b/>
          <w:lang w:val="de-AT"/>
        </w:rPr>
        <w:t>conditions</w:t>
      </w:r>
      <w:proofErr w:type="spellEnd"/>
      <w:r w:rsidRPr="00BF43D1">
        <w:rPr>
          <w:b/>
          <w:lang w:val="de-AT"/>
        </w:rPr>
        <w:t xml:space="preserve"> of </w:t>
      </w:r>
      <w:proofErr w:type="spellStart"/>
      <w:r w:rsidRPr="00BF43D1">
        <w:rPr>
          <w:b/>
          <w:lang w:val="de-AT"/>
        </w:rPr>
        <w:t>women</w:t>
      </w:r>
      <w:proofErr w:type="spellEnd"/>
      <w:r w:rsidRPr="00BF43D1">
        <w:rPr>
          <w:b/>
          <w:lang w:val="de-AT"/>
        </w:rPr>
        <w:t xml:space="preserve"> </w:t>
      </w:r>
      <w:proofErr w:type="spellStart"/>
      <w:r w:rsidRPr="00BF43D1">
        <w:rPr>
          <w:b/>
          <w:lang w:val="de-AT"/>
        </w:rPr>
        <w:t>entrepreneurs</w:t>
      </w:r>
      <w:proofErr w:type="spellEnd"/>
    </w:p>
    <w:p w:rsidR="0049730F" w:rsidRPr="003263E9" w:rsidRDefault="0049730F" w:rsidP="0049730F">
      <w:r w:rsidRPr="003263E9">
        <w:lastRenderedPageBreak/>
        <w:t xml:space="preserve">Fast drei Viertel aller Unternehmerinnen leben in einer ehelichen oder nicht ehelichen </w:t>
      </w:r>
      <w:r w:rsidRPr="003263E9">
        <w:rPr>
          <w:b/>
        </w:rPr>
        <w:t>Lebensgemeinschaft</w:t>
      </w:r>
      <w:r w:rsidRPr="003263E9">
        <w:t xml:space="preserve">. Unternehmerinnen haben im Schnitt 2,2 </w:t>
      </w:r>
      <w:r w:rsidRPr="003263E9">
        <w:rPr>
          <w:b/>
        </w:rPr>
        <w:t>Kinder</w:t>
      </w:r>
      <w:r w:rsidRPr="003263E9">
        <w:t>, somit mehr als Frauen in Österreich allgemein. Knapp die Hälfte lebt ohne Kind im Haushalt, knapp jede Dritte mit mindestens einem Kind unter 15 Jahren, mehr als jede Fünfte hat Kinder die 15 Jahre oder älter sind.</w:t>
      </w:r>
    </w:p>
    <w:p w:rsidR="0049730F" w:rsidRPr="003263E9" w:rsidRDefault="0049730F" w:rsidP="0049730F">
      <w:r w:rsidRPr="003263E9">
        <w:t xml:space="preserve">Dass ein nach wie vor traditionelles Rollenbild vorherrscht, zeigt sich daran, dass die überwiegende Mehrheit (73 %) der unternehmerisch aktiven Mütter mit betreuungspflichtigen Kindern die Betreuung selbst übernimmt, aber nur 36 % der Väter. Folglich antworten mehr als 80 % der selbstständigen Väter, dass </w:t>
      </w:r>
      <w:r w:rsidRPr="003263E9">
        <w:rPr>
          <w:b/>
        </w:rPr>
        <w:t>Betreuungsaufgaben</w:t>
      </w:r>
      <w:r w:rsidRPr="003263E9">
        <w:t xml:space="preserve"> regelmäßig von der Partnerin übernommen werden, aber nur ein Drittel der Mütter. Daneben spielt die Schule eine große Rolle in der Kinderbetreuung. Im Gegensatz zur vergangenen Erhebung wird nun diese häufiger als Betreuungsform genannt. Dafür wurden damals öfter als heute die Großeltern zur Betreuung herangezogen. Der in den letzten Jahren forcierte Ausbau von Kinderbetreuungseinrichtungen und ganztägigen Schulformen zeigt sich darin, dass der Anteil an Unternehmerinnen, die über Probleme im Zusammenhang mit der Geburt der Kinder berichteten, seit der letzten Untersuchung stark gesunken ist.</w:t>
      </w:r>
    </w:p>
    <w:p w:rsidR="0049730F" w:rsidRPr="003263E9" w:rsidRDefault="0049730F" w:rsidP="0049730F">
      <w:r w:rsidRPr="003263E9">
        <w:t xml:space="preserve">In Hinblick auf die </w:t>
      </w:r>
      <w:r w:rsidRPr="003263E9">
        <w:rPr>
          <w:b/>
        </w:rPr>
        <w:t>Aufteilung der Familien- und Hausarbeit</w:t>
      </w:r>
      <w:r w:rsidRPr="003263E9">
        <w:t xml:space="preserve"> kann von keiner Trendwende zwischen den Geschlechtern gesprochen werden. Die Hauptlast der Familien- und Hausarbeit wird von den Unternehmerinnen selbst getragen. Die Anzahl der Stunden, die Unternehmerinnen für die Familien- und Hausarbeit aufwenden müssen, hat sich aber deutlich reduziert. Auch die Beeinträchtigung durch die Mehrfachbelastung ist gesunken. Frauen zeichnen wohl weiterhin für die Familien- und Hausarbeit hauptverantwortlich, die besseren Kinderbetreuungsangebote wirken hier aber entlastend. Die Mehrheit der Unternehmerinnen hat daher auch die Möglichkeit der steuerlichen Absetzbarkeit von Kinderbetreuung in Anspruch genommen und erachtet diese als sehr wichtig. Zwei Drittel der befragten Frauen befürworten auch eine Ausweitung der Absetzbarkeit der Kinderbetreuung bis zum 14. Lebensjahr.</w:t>
      </w:r>
    </w:p>
    <w:p w:rsidR="0049730F" w:rsidRPr="003263E9" w:rsidRDefault="0049730F" w:rsidP="0049730F">
      <w:r w:rsidRPr="003263E9">
        <w:t xml:space="preserve">Die überwiegende Mehrheit der Unternehmerinnen (91 %) sieht ihre Selbständigkeit als </w:t>
      </w:r>
      <w:r w:rsidRPr="003263E9">
        <w:rPr>
          <w:b/>
        </w:rPr>
        <w:t xml:space="preserve">Haupterwerbstätigkeit </w:t>
      </w:r>
      <w:r w:rsidRPr="003263E9">
        <w:t xml:space="preserve">an. Frauen, die hauptberuflich selbstständig sind, geben an im Schnitt 48 </w:t>
      </w:r>
      <w:r w:rsidRPr="003263E9">
        <w:rPr>
          <w:b/>
        </w:rPr>
        <w:t>Wochenstunden</w:t>
      </w:r>
      <w:r w:rsidRPr="003263E9">
        <w:t xml:space="preserve"> zu arbeiten, nebenberufliche Unternehmerinnen hingegen 18 Stunden. Bei männlichen Selbstständigen sind beide Werte höher. Die Teilzeitquote</w:t>
      </w:r>
      <w:r w:rsidRPr="003263E9">
        <w:rPr>
          <w:vertAlign w:val="superscript"/>
        </w:rPr>
        <w:footnoteReference w:id="5"/>
      </w:r>
      <w:r w:rsidRPr="003263E9">
        <w:t xml:space="preserve"> liegt für Frauen bei rd. einem Drittel und ist damit doppelt so hoch wie jene der Männer. Sie ist gegenüber 2009 deutlich gesunken.</w:t>
      </w:r>
    </w:p>
    <w:p w:rsidR="0049730F" w:rsidRPr="00DB77F9" w:rsidRDefault="0049730F" w:rsidP="0049730F">
      <w:r w:rsidRPr="003263E9">
        <w:t xml:space="preserve">Ein Viertel der unternehmerisch tätigen Frauen verfügt über keine weiteren Einkommensquellen und ist somit alleine auf das </w:t>
      </w:r>
      <w:r w:rsidRPr="003263E9">
        <w:rPr>
          <w:b/>
        </w:rPr>
        <w:t>Einkommen</w:t>
      </w:r>
      <w:r w:rsidRPr="003263E9">
        <w:t xml:space="preserve"> aus ihrer Selbstständigkeit </w:t>
      </w:r>
      <w:r w:rsidRPr="003263E9">
        <w:lastRenderedPageBreak/>
        <w:t xml:space="preserve">angewiesen. Rd. 60% der befragten Frauen leben gemeinsam mit einem Partner, der ein Einkommen aus unselbstständiger oder selbstständiger Beschäftigung bezieht. Daneben hat rd. ein Drittel in ihrem Haushalt sonstige Mittel oder Einkünfte. Was das finanzielle Auskommen betrifft, so sind knapp drei Viertel der Unternehmerinnen imstande, ihren Lebensunterhalt allein mit ihrer selbstständigen </w:t>
      </w:r>
      <w:r w:rsidRPr="00DB77F9">
        <w:t>Tätigkeit bestreiten zu können, bei den Männern ist dieser Wert deutlich höher.</w:t>
      </w:r>
    </w:p>
    <w:p w:rsidR="00503197" w:rsidRPr="003263E9" w:rsidRDefault="00503197" w:rsidP="0049730F">
      <w:r w:rsidRPr="00DB77F9">
        <w:t>Männer und Unternehmerinnen in männerdominierten Bereichen zeigen sich etwas zufriedener mit ihrer Einkommenssituation als Unternehmerinnen insgesamt. (Knapp) die Hälfte aller Gruppen ist mit ihrer Einkommenssituation (sehr) zufrieden. Bei der Beurteilung der sozialen Absicherung sind die Unterschiede etwas markanter, wobei diese insgesamt schlechter ausfällt.</w:t>
      </w:r>
    </w:p>
    <w:p w:rsidR="0049730F" w:rsidRDefault="0049730F" w:rsidP="0049730F">
      <w:pPr>
        <w:rPr>
          <w:b/>
        </w:rPr>
      </w:pPr>
      <w:r w:rsidRPr="00E937AC">
        <w:rPr>
          <w:b/>
          <w:highlight w:val="yellow"/>
        </w:rPr>
        <w:t>Schlussfolgerungen</w:t>
      </w:r>
    </w:p>
    <w:p w:rsidR="00E937AC" w:rsidRPr="003263E9" w:rsidRDefault="00E937AC" w:rsidP="0049730F">
      <w:pPr>
        <w:rPr>
          <w:b/>
        </w:rPr>
      </w:pPr>
      <w:proofErr w:type="spellStart"/>
      <w:r>
        <w:rPr>
          <w:b/>
        </w:rPr>
        <w:t>Conclusions</w:t>
      </w:r>
      <w:proofErr w:type="spellEnd"/>
    </w:p>
    <w:p w:rsidR="0049730F" w:rsidRPr="003263E9" w:rsidRDefault="0049730F" w:rsidP="0049730F">
      <w:r w:rsidRPr="003263E9">
        <w:t xml:space="preserve">Der Begriff des </w:t>
      </w:r>
      <w:proofErr w:type="spellStart"/>
      <w:r w:rsidRPr="003263E9">
        <w:t>Entrepreneurs</w:t>
      </w:r>
      <w:proofErr w:type="spellEnd"/>
      <w:r w:rsidRPr="003263E9">
        <w:t xml:space="preserve"> ist männlich konnotiert und oftmals wird betont, dass sowohl Unternehmerinnen als auch ihre Betriebe sich stark von Unternehmern und deren Betrieben unterscheiden. Die vorliegende Studie zeigt, dass dies zwar in einigen Bereichen der Fall ist, es aber auch viele Gemeinsamkeiten von Frauen- und Männerbetrieben bzw. zwischen Unternehmerinnen und Unternehmern gibt. </w:t>
      </w:r>
      <w:r w:rsidR="00365AF5">
        <w:t xml:space="preserve">Auch ist ersichtlich, dass </w:t>
      </w:r>
      <w:r w:rsidR="00365AF5" w:rsidRPr="00365AF5">
        <w:t>es viele Facet</w:t>
      </w:r>
      <w:r w:rsidR="00365AF5">
        <w:t xml:space="preserve">ten weiblichen Unternehmertums gibt, dennoch </w:t>
      </w:r>
      <w:r w:rsidR="00365AF5" w:rsidRPr="00365AF5">
        <w:t xml:space="preserve">nützen Frauen als Selbstständige nur unzureichend die Vielfalt der Branchen. </w:t>
      </w:r>
      <w:r w:rsidRPr="003263E9">
        <w:t>Auf der Basis dieser E</w:t>
      </w:r>
      <w:r w:rsidR="007A62F6">
        <w:t>rgebnisse lassen sich nun</w:t>
      </w:r>
      <w:r w:rsidRPr="003263E9">
        <w:t xml:space="preserve"> </w:t>
      </w:r>
      <w:r w:rsidRPr="003263E9">
        <w:rPr>
          <w:b/>
        </w:rPr>
        <w:t xml:space="preserve">Interventionsfelder </w:t>
      </w:r>
      <w:r w:rsidRPr="003263E9">
        <w:t>identi</w:t>
      </w:r>
      <w:r w:rsidR="00A467EB">
        <w:t xml:space="preserve">fizieren, die zur </w:t>
      </w:r>
      <w:r w:rsidRPr="003263E9">
        <w:t>Förderung des Unternehmertums von Frauen beitragen können.</w:t>
      </w:r>
    </w:p>
    <w:p w:rsidR="00BB7D47" w:rsidRPr="003263E9" w:rsidRDefault="00BB7D47" w:rsidP="00BB7D47">
      <w:r w:rsidRPr="00BB7D47">
        <w:t xml:space="preserve">Ob der Überrepräsentanz von Frauen unter EPU ist jede </w:t>
      </w:r>
      <w:r w:rsidRPr="00741AF6">
        <w:rPr>
          <w:b/>
        </w:rPr>
        <w:t>EPU-Förderung</w:t>
      </w:r>
      <w:r w:rsidRPr="00BB7D47">
        <w:t xml:space="preserve"> für Frauen besonders wichtig. Der Wachstumsförderung kommt hier eine bedeutende Rolle zu, damit Unternehmerinnen ihr Potenzial ausschöpfen können. </w:t>
      </w:r>
      <w:r w:rsidRPr="003263E9">
        <w:rPr>
          <w:b/>
        </w:rPr>
        <w:t>Wachstumsberatung</w:t>
      </w:r>
      <w:r w:rsidRPr="003263E9">
        <w:t xml:space="preserve"> für Frauen sollte unter dem Fokus eines stabilen, risikobewussten Wachstums erfolgen. Die rechtliche Beratung in Hinblick auf Personalfragen steht dabei im Vordergrund ebenso wie die Beratung hinsichtlich verschiedener Form</w:t>
      </w:r>
      <w:r w:rsidR="00DB77F9">
        <w:t>en</w:t>
      </w:r>
      <w:r w:rsidRPr="003263E9">
        <w:t xml:space="preserve"> von Fremdkapital oder auch alternativer Finanzierungsformen.</w:t>
      </w:r>
    </w:p>
    <w:p w:rsidR="0049730F" w:rsidRPr="003263E9" w:rsidRDefault="0049730F" w:rsidP="00BB7D47">
      <w:r w:rsidRPr="003263E9">
        <w:t xml:space="preserve">Frauen nehmen seltener an formalen </w:t>
      </w:r>
      <w:r w:rsidRPr="003263E9">
        <w:rPr>
          <w:b/>
        </w:rPr>
        <w:t>Netzwerken</w:t>
      </w:r>
      <w:r w:rsidRPr="003263E9">
        <w:t xml:space="preserve"> teil, obwohl sie über eine ausgeprägte Netzwerkfähigkeit verfügen. Um die Netzwerkaktivitäten von Frauen zu erhöhen und Frauen – v. a. mit betreuungspflichtigen Kindern – die Teilnahme zu erleichtern, gilt es, die Formate anzupassen und einem Gender Mainstreaming zu unterziehen. Dies gilt im Besonderen auch für Branchennetzwerke.</w:t>
      </w:r>
    </w:p>
    <w:p w:rsidR="007A62F6" w:rsidRDefault="00134DA3" w:rsidP="00BB7D47">
      <w:r w:rsidRPr="00134DA3">
        <w:t xml:space="preserve">Die </w:t>
      </w:r>
      <w:r w:rsidRPr="007A62F6">
        <w:rPr>
          <w:b/>
        </w:rPr>
        <w:t>Vereinbarkeit von Beruf und Familie</w:t>
      </w:r>
      <w:r w:rsidRPr="00134DA3">
        <w:t xml:space="preserve"> bleibt (noch) Frauensache und ist auch für Unternehmerinnen von besonderer Wichtigkeit. </w:t>
      </w:r>
      <w:r w:rsidR="007A62F6" w:rsidRPr="003263E9">
        <w:t xml:space="preserve">Obwohl auch selbstständige Frauen vom bisherigen Ausbau der Kinderbetreuung in hohem Maße profitiert haben, sind der weitere Ausbau und die Optimierung des Angebots zu </w:t>
      </w:r>
      <w:r w:rsidR="007A62F6">
        <w:t xml:space="preserve">forcieren </w:t>
      </w:r>
      <w:r w:rsidR="007A62F6" w:rsidRPr="003263E9">
        <w:t xml:space="preserve">und </w:t>
      </w:r>
      <w:r w:rsidR="007A62F6" w:rsidRPr="003263E9">
        <w:lastRenderedPageBreak/>
        <w:t>die Absetzbarkeit von Kinderbetreuungskosten über das 10. Lebensjahr des Kindes hinaus zu ermöglichen.</w:t>
      </w:r>
    </w:p>
    <w:p w:rsidR="0049730F" w:rsidRPr="003263E9" w:rsidRDefault="0049730F" w:rsidP="00BB7D47">
      <w:r w:rsidRPr="003263E9">
        <w:t xml:space="preserve">Das </w:t>
      </w:r>
      <w:r w:rsidRPr="003263E9">
        <w:rPr>
          <w:b/>
        </w:rPr>
        <w:t>Propagieren eines differenzierten Unternehmerbilds</w:t>
      </w:r>
      <w:r w:rsidRPr="003263E9">
        <w:t xml:space="preserve"> ist wichtig und entspricht geänderten Rahmenbedingungen. Eine neue Sichtweise auf Unternehmensziele und Erfolgsdefinitionen, langsameres, aber stabileres Wachstum von Frauenbetrieben als Ausdruck nachhaltigen Wachstums und die Interpretation von Risikoaversion als Risikobewusstsein sollten von Förder- und </w:t>
      </w:r>
      <w:proofErr w:type="spellStart"/>
      <w:r w:rsidRPr="003263E9">
        <w:t>KreditgeberInnen</w:t>
      </w:r>
      <w:proofErr w:type="spellEnd"/>
      <w:r w:rsidRPr="003263E9">
        <w:t xml:space="preserve"> Berücksichtigung finden.</w:t>
      </w:r>
    </w:p>
    <w:p w:rsidR="00741AF6" w:rsidRPr="007215E8" w:rsidRDefault="00741AF6" w:rsidP="00741AF6">
      <w:r w:rsidRPr="007215E8">
        <w:t xml:space="preserve">Alle Maßnahmen zur </w:t>
      </w:r>
      <w:r w:rsidRPr="00BB7D47">
        <w:rPr>
          <w:b/>
        </w:rPr>
        <w:t>Durchbrechung der gläsernen Decke</w:t>
      </w:r>
      <w:r w:rsidRPr="007215E8">
        <w:t xml:space="preserve"> erhöhen die Anzahl an potenziellen Unternehmensgründerinnen (z. B. Förderprogramme für weibliche (Nachwuchs-)Führungskräfte, Netzwerkförderung, Mentoring-Programme für Frauen, Förderung von Führen in Teilzeit). Neben der Erlangung von Führungskompetenzen erhöhen die höheren Einkommen in Leitungsfunktionen den finanziellen Spielraum bei der Unternehmensgründung. Zudem erhöht ein Mehr an weiblichen Führungskräften die Akzeptanz weiblicher Chefinnen.</w:t>
      </w:r>
    </w:p>
    <w:p w:rsidR="00BB7D47" w:rsidRPr="007215E8" w:rsidRDefault="0049730F" w:rsidP="00BB7D47">
      <w:r w:rsidRPr="003263E9">
        <w:t xml:space="preserve">Insgesamt gilt es natürlich verstärkt Mädchen und Frauen die </w:t>
      </w:r>
      <w:r w:rsidRPr="003263E9">
        <w:rPr>
          <w:b/>
        </w:rPr>
        <w:t xml:space="preserve">Option Selbstständigkeit </w:t>
      </w:r>
      <w:r w:rsidRPr="003263E9">
        <w:t xml:space="preserve">zu vermitteln. </w:t>
      </w:r>
      <w:r w:rsidR="00BB7D47" w:rsidRPr="007215E8">
        <w:t xml:space="preserve">Da Vorbilder und Identifikationsfiguren ein wichtiger Faktor beim Entschluss zur Selbstständigkeit sind, müssen </w:t>
      </w:r>
      <w:r w:rsidR="00BB7D47" w:rsidRPr="00BB7D47">
        <w:rPr>
          <w:b/>
        </w:rPr>
        <w:t xml:space="preserve">realistische </w:t>
      </w:r>
      <w:proofErr w:type="spellStart"/>
      <w:r w:rsidR="00BB7D47" w:rsidRPr="00BB7D47">
        <w:rPr>
          <w:b/>
        </w:rPr>
        <w:t>Role</w:t>
      </w:r>
      <w:proofErr w:type="spellEnd"/>
      <w:r w:rsidR="00BB7D47" w:rsidRPr="00BB7D47">
        <w:rPr>
          <w:b/>
        </w:rPr>
        <w:t xml:space="preserve"> Models</w:t>
      </w:r>
      <w:r w:rsidR="00BB7D47" w:rsidRPr="007215E8">
        <w:t xml:space="preserve"> vor den Vorhang geholt werden und entsprechende Initiativen ausgebaut werden.</w:t>
      </w:r>
      <w:r w:rsidR="007A62F6" w:rsidRPr="007A62F6">
        <w:t xml:space="preserve"> </w:t>
      </w:r>
      <w:r w:rsidR="007A62F6" w:rsidRPr="003263E9">
        <w:t xml:space="preserve">Zudem muss in bestehenden (Familien-)Betrieben das Bewusstsein geschaffen werden, dass sich Frauen genauso gut als </w:t>
      </w:r>
      <w:proofErr w:type="spellStart"/>
      <w:r w:rsidR="007A62F6" w:rsidRPr="003263E9">
        <w:t>NachfolgerIn</w:t>
      </w:r>
      <w:proofErr w:type="spellEnd"/>
      <w:r w:rsidR="007A62F6" w:rsidRPr="003263E9">
        <w:t xml:space="preserve"> eignen wie Männer.</w:t>
      </w:r>
    </w:p>
    <w:p w:rsidR="00A467EB" w:rsidRPr="007215E8" w:rsidRDefault="00BB7D47" w:rsidP="00A467EB">
      <w:r w:rsidRPr="003263E9">
        <w:t xml:space="preserve">Eine </w:t>
      </w:r>
      <w:r w:rsidRPr="003263E9">
        <w:rPr>
          <w:b/>
        </w:rPr>
        <w:t>Förderung der Branchenvielfalt</w:t>
      </w:r>
      <w:r w:rsidRPr="003263E9">
        <w:t xml:space="preserve"> erweitert die Perspektiven für Frauen in der Selbstständigkeit. </w:t>
      </w:r>
      <w:r w:rsidR="007A62F6">
        <w:t xml:space="preserve">Dazu </w:t>
      </w:r>
      <w:r w:rsidR="00A467EB" w:rsidRPr="007215E8">
        <w:t xml:space="preserve">gilt es, die geschlechtsspezifische Segregation bei der </w:t>
      </w:r>
      <w:r w:rsidR="00A467EB" w:rsidRPr="007215E8">
        <w:rPr>
          <w:b/>
        </w:rPr>
        <w:t xml:space="preserve">Ausbildung </w:t>
      </w:r>
      <w:r w:rsidR="00A467EB" w:rsidRPr="007215E8">
        <w:t>zu verring</w:t>
      </w:r>
      <w:r w:rsidR="00365AF5">
        <w:t xml:space="preserve">ern. </w:t>
      </w:r>
      <w:r w:rsidR="00A467EB" w:rsidRPr="007215E8">
        <w:t xml:space="preserve">Dies betrifft zum einen die </w:t>
      </w:r>
      <w:r w:rsidR="00A467EB" w:rsidRPr="007215E8">
        <w:rPr>
          <w:b/>
        </w:rPr>
        <w:t>Lehre</w:t>
      </w:r>
      <w:r w:rsidR="00A467EB" w:rsidRPr="007215E8">
        <w:t xml:space="preserve">, da gerade in männerdominierten Branchen der Weg in die Selbstständigkeit häufig über die Lehre geht. Die bisher gesetzten Maßnahmen zur Erhöhung des Frauenanteils in technischen Lehren sollten kritisch geprüft und bei positiver Evaluierung ausgeweitet werden. Essentiell sind Maßnahmen, die beim Entscheidungsprozess zu einem bestimmten Lehrberuf ansetzen. Bei den berufspraktischen Tagen sollten Mädchen verstärkt motiviert werden, in männerdominierte Branchen zu schnuppern. Hier sollten natürlich Betriebe gewählt werden, in denen Frauen tätig sind. Längere geförderte Praktika könnten zudem der Perspektivenerweiterung dienen. Auch in den </w:t>
      </w:r>
      <w:r w:rsidR="00A467EB" w:rsidRPr="007215E8">
        <w:rPr>
          <w:b/>
        </w:rPr>
        <w:t>HTL</w:t>
      </w:r>
      <w:r w:rsidR="00A467EB" w:rsidRPr="007215E8">
        <w:t xml:space="preserve"> sollten Informationsoffensiven, wie z. B. Schnuppertage nur für Mädchen, weiter gefördert werden. Die Berufsorientierung in AHS ist zu verbreitern, ebenso wie die Studienberatung an den Universitäten. Hier ist großes Augenmerk auf den MINT-Kernbereich zu legen, in denen Frauen stark unterrepräsentiert sind. Dabei gilt es, differenzierte Berufsbilder zu kommunizieren und veralteten Vorstellungen von den Tätigkeiten in diesen Berufsfeldern entgegenzutreten.</w:t>
      </w:r>
    </w:p>
    <w:p w:rsidR="00A467EB" w:rsidRPr="007215E8" w:rsidRDefault="00A467EB" w:rsidP="00A467EB">
      <w:r w:rsidRPr="007215E8">
        <w:lastRenderedPageBreak/>
        <w:t xml:space="preserve">Auf den (technischen) </w:t>
      </w:r>
      <w:r w:rsidRPr="007215E8">
        <w:rPr>
          <w:b/>
        </w:rPr>
        <w:t>Universitäten und Fachhochschulen</w:t>
      </w:r>
      <w:r w:rsidRPr="007215E8">
        <w:t xml:space="preserve"> gilt es, die unterschiedlichen Vorkenntnisse der </w:t>
      </w:r>
      <w:proofErr w:type="spellStart"/>
      <w:r w:rsidRPr="007215E8">
        <w:t>StudienanfängerInnen</w:t>
      </w:r>
      <w:proofErr w:type="spellEnd"/>
      <w:r w:rsidRPr="007215E8">
        <w:t xml:space="preserve"> in der Gestaltung der Curricula stärker zu berücksichtigen (z. B. Vorbereitungssemester für AHS-Absol</w:t>
      </w:r>
      <w:r w:rsidRPr="007215E8">
        <w:softHyphen/>
        <w:t>ventInnen in Studien des MINT-Kernbereichs). Zur Förderung der Selbstständigkeit sollten mehr als bisher Entrepreneurship-Themen Eingang in die Curricula finden.</w:t>
      </w:r>
    </w:p>
    <w:p w:rsidR="00A467EB" w:rsidRPr="007215E8" w:rsidRDefault="00A467EB" w:rsidP="00A467EB">
      <w:r w:rsidRPr="007215E8">
        <w:t xml:space="preserve">Insgesamt werden in Österreich bereits zahlreiche Initiativen zur Gewinnung von Frauen für den MINT-Bereich gesetzt. Aufgrund fehlender Evaluierungen bleiben deren Wirkungen aber unklar. Quantitativ schlagen sich diese Maßnahmen kaum nieder. Es sind daher alle gesetzten Einzelmaßnahmen kritisch zu hinterfragen und eine </w:t>
      </w:r>
      <w:r w:rsidRPr="007215E8">
        <w:rPr>
          <w:b/>
        </w:rPr>
        <w:t xml:space="preserve">Gesamtstrategie </w:t>
      </w:r>
      <w:r w:rsidRPr="007215E8">
        <w:t>anzudenken.</w:t>
      </w:r>
    </w:p>
    <w:p w:rsidR="00754B6A" w:rsidRPr="00365AF5" w:rsidRDefault="00A467EB" w:rsidP="00DB5C1A">
      <w:r w:rsidRPr="007215E8">
        <w:t xml:space="preserve">MINT-Branchen, aber auch die Startup-Szene werden als von „Männerbünden“ dominiert wahrgenommen. </w:t>
      </w:r>
      <w:r w:rsidR="00365AF5">
        <w:t xml:space="preserve">Neben der </w:t>
      </w:r>
      <w:r w:rsidRPr="007215E8">
        <w:t xml:space="preserve">Förderung der </w:t>
      </w:r>
      <w:r w:rsidRPr="007215E8">
        <w:rPr>
          <w:b/>
        </w:rPr>
        <w:t>Vernetzung</w:t>
      </w:r>
      <w:r w:rsidRPr="007215E8">
        <w:t xml:space="preserve"> von Frauen in diesen Bereichen </w:t>
      </w:r>
      <w:r w:rsidR="00365AF5">
        <w:t xml:space="preserve">(siehe oben) können </w:t>
      </w:r>
      <w:r w:rsidRPr="007215E8">
        <w:rPr>
          <w:b/>
        </w:rPr>
        <w:t>Mentoring-Programme</w:t>
      </w:r>
      <w:r w:rsidRPr="007215E8">
        <w:t xml:space="preserve"> und </w:t>
      </w:r>
      <w:r w:rsidRPr="007215E8">
        <w:rPr>
          <w:b/>
        </w:rPr>
        <w:t>frauenspezifische Unterstützung</w:t>
      </w:r>
      <w:r w:rsidR="00365AF5">
        <w:t xml:space="preserve"> Abhilfe schaffen, </w:t>
      </w:r>
      <w:r w:rsidRPr="007215E8">
        <w:t>damit Frauen Strategien erarbeitet können, wie sie sich in einem männerdominierten Umfeld behaupten können</w:t>
      </w:r>
      <w:r w:rsidR="00365AF5">
        <w:t>.</w:t>
      </w:r>
    </w:p>
    <w:p w:rsidR="00754B6A" w:rsidRDefault="00A41285" w:rsidP="00A41285">
      <w:pPr>
        <w:pStyle w:val="berschrift1"/>
        <w:numPr>
          <w:ilvl w:val="0"/>
          <w:numId w:val="0"/>
        </w:numPr>
        <w:ind w:left="709" w:hanging="709"/>
        <w:rPr>
          <w:lang w:val="de-AT"/>
        </w:rPr>
      </w:pPr>
      <w:r>
        <w:rPr>
          <w:lang w:val="de-AT"/>
        </w:rPr>
        <w:lastRenderedPageBreak/>
        <w:t>Quellen</w:t>
      </w:r>
    </w:p>
    <w:p w:rsidR="00826FDF" w:rsidRDefault="00826FDF" w:rsidP="00DB77F9">
      <w:pPr>
        <w:rPr>
          <w:lang w:val="de-AT"/>
        </w:rPr>
      </w:pPr>
      <w:r w:rsidRPr="00826FDF">
        <w:rPr>
          <w:i/>
          <w:lang w:val="de-AT"/>
        </w:rPr>
        <w:t xml:space="preserve">Binder, D. / Thaler, B. / Unger, M. / Ecker, B. / </w:t>
      </w:r>
      <w:proofErr w:type="spellStart"/>
      <w:r w:rsidRPr="00826FDF">
        <w:rPr>
          <w:i/>
          <w:lang w:val="de-AT"/>
        </w:rPr>
        <w:t>Mathä</w:t>
      </w:r>
      <w:proofErr w:type="spellEnd"/>
      <w:r w:rsidRPr="00826FDF">
        <w:rPr>
          <w:i/>
          <w:lang w:val="de-AT"/>
        </w:rPr>
        <w:t xml:space="preserve">, P. / </w:t>
      </w:r>
      <w:proofErr w:type="spellStart"/>
      <w:r w:rsidRPr="00826FDF">
        <w:rPr>
          <w:i/>
          <w:lang w:val="de-AT"/>
        </w:rPr>
        <w:t>Zaussinger</w:t>
      </w:r>
      <w:proofErr w:type="spellEnd"/>
      <w:r w:rsidRPr="00826FDF">
        <w:rPr>
          <w:i/>
          <w:lang w:val="de-AT"/>
        </w:rPr>
        <w:t>, S.</w:t>
      </w:r>
      <w:r w:rsidRPr="00826FDF">
        <w:rPr>
          <w:lang w:val="de-AT"/>
        </w:rPr>
        <w:t xml:space="preserve"> (2017): MINT an öffentlichen Universitäten, Fachhochschulen sowie am Arbeitsmarkt. Eine Bestandsaufnahme. Studie des IHS im Auftrag des Bundesministeriums für </w:t>
      </w:r>
      <w:proofErr w:type="spellStart"/>
      <w:r w:rsidRPr="00826FDF">
        <w:rPr>
          <w:lang w:val="de-AT"/>
        </w:rPr>
        <w:t>Wis-senschaft</w:t>
      </w:r>
      <w:proofErr w:type="spellEnd"/>
      <w:r w:rsidRPr="00826FDF">
        <w:rPr>
          <w:lang w:val="de-AT"/>
        </w:rPr>
        <w:t>, Forschung und Wirtschaft (BMWFW)</w:t>
      </w:r>
    </w:p>
    <w:p w:rsidR="00DB77F9" w:rsidRDefault="00DB77F9" w:rsidP="00DB77F9">
      <w:pPr>
        <w:rPr>
          <w:lang w:val="de-AT"/>
        </w:rPr>
      </w:pPr>
      <w:r>
        <w:rPr>
          <w:lang w:val="de-AT"/>
        </w:rPr>
        <w:t>Statistik Austria: Arbeitskräfteerhebung</w:t>
      </w:r>
      <w:r w:rsidR="00D15E82">
        <w:rPr>
          <w:lang w:val="de-AT"/>
        </w:rPr>
        <w:t xml:space="preserve"> 2006 - 2016</w:t>
      </w:r>
    </w:p>
    <w:p w:rsidR="00DB77F9" w:rsidRDefault="00DB77F9" w:rsidP="00DB77F9">
      <w:pPr>
        <w:rPr>
          <w:lang w:val="de-AT"/>
        </w:rPr>
      </w:pPr>
      <w:r>
        <w:rPr>
          <w:lang w:val="de-AT"/>
        </w:rPr>
        <w:t xml:space="preserve">Wirtschaftskammer Österreich: </w:t>
      </w:r>
      <w:r w:rsidR="00826FDF">
        <w:rPr>
          <w:lang w:val="de-AT"/>
        </w:rPr>
        <w:t>Mitgliederstatistik</w:t>
      </w:r>
      <w:r w:rsidR="00D15E82">
        <w:rPr>
          <w:lang w:val="de-AT"/>
        </w:rPr>
        <w:t xml:space="preserve"> 2010 - 2016</w:t>
      </w:r>
    </w:p>
    <w:p w:rsidR="00826FDF" w:rsidRDefault="00826FDF" w:rsidP="00DB77F9">
      <w:pPr>
        <w:rPr>
          <w:lang w:val="de-AT"/>
        </w:rPr>
      </w:pPr>
      <w:r>
        <w:rPr>
          <w:lang w:val="de-AT"/>
        </w:rPr>
        <w:t>Wirtschaftskammer Österreich: Lehrlingsstatistik</w:t>
      </w:r>
      <w:r w:rsidR="00D15E82">
        <w:rPr>
          <w:lang w:val="de-AT"/>
        </w:rPr>
        <w:t xml:space="preserve"> 2010 - 2016</w:t>
      </w:r>
    </w:p>
    <w:p w:rsidR="00DB77F9" w:rsidRDefault="00DB77F9" w:rsidP="00DB77F9">
      <w:pPr>
        <w:rPr>
          <w:lang w:val="de-AT"/>
        </w:rPr>
      </w:pPr>
    </w:p>
    <w:p w:rsidR="00DB77F9" w:rsidRPr="00DB77F9" w:rsidRDefault="00DB77F9" w:rsidP="00DB77F9">
      <w:pPr>
        <w:rPr>
          <w:lang w:val="de-AT"/>
        </w:rPr>
      </w:pPr>
    </w:p>
    <w:p w:rsidR="00826EEF" w:rsidRDefault="00826EEF" w:rsidP="00826EEF">
      <w:pPr>
        <w:pStyle w:val="Fuzeile"/>
        <w:spacing w:before="720" w:line="240" w:lineRule="atLeast"/>
        <w:rPr>
          <w:sz w:val="20"/>
        </w:rPr>
      </w:pPr>
      <w:r>
        <w:rPr>
          <w:sz w:val="20"/>
        </w:rPr>
        <w:t>Für Rückfragen:</w:t>
      </w:r>
    </w:p>
    <w:p w:rsidR="00826EEF" w:rsidRDefault="00826EEF" w:rsidP="00826EEF">
      <w:pPr>
        <w:pStyle w:val="Fuzeile"/>
        <w:jc w:val="left"/>
        <w:rPr>
          <w:sz w:val="20"/>
        </w:rPr>
      </w:pPr>
      <w:r>
        <w:rPr>
          <w:sz w:val="20"/>
        </w:rPr>
        <w:t>Eva Heckl</w:t>
      </w:r>
      <w:r>
        <w:rPr>
          <w:sz w:val="20"/>
        </w:rPr>
        <w:br/>
        <w:t>KMU Forschung Austria</w:t>
      </w:r>
      <w:r>
        <w:rPr>
          <w:sz w:val="20"/>
        </w:rPr>
        <w:br/>
        <w:t>e.heckl@kmuforschung.ac.at</w:t>
      </w:r>
      <w:r>
        <w:rPr>
          <w:sz w:val="20"/>
        </w:rPr>
        <w:br/>
        <w:t xml:space="preserve">+43 1 5059761 </w:t>
      </w:r>
      <w:r>
        <w:rPr>
          <w:sz w:val="20"/>
        </w:rPr>
        <w:br/>
        <w:t>www.kmuforschung.ac.at</w:t>
      </w:r>
    </w:p>
    <w:p w:rsidR="005A635A" w:rsidRPr="00826EEF" w:rsidRDefault="005A635A" w:rsidP="00DB5C1A"/>
    <w:p w:rsidR="005E2B22" w:rsidRPr="00D25353" w:rsidRDefault="005E2B22" w:rsidP="00DB5C1A">
      <w:pPr>
        <w:rPr>
          <w:lang w:val="de-AT"/>
        </w:rPr>
        <w:sectPr w:rsidR="005E2B22" w:rsidRPr="00D25353" w:rsidSect="00D25353">
          <w:headerReference w:type="even" r:id="rId14"/>
          <w:headerReference w:type="default" r:id="rId15"/>
          <w:footerReference w:type="even" r:id="rId16"/>
          <w:footerReference w:type="default" r:id="rId17"/>
          <w:headerReference w:type="first" r:id="rId18"/>
          <w:footerReference w:type="first" r:id="rId19"/>
          <w:pgSz w:w="11907" w:h="16840" w:code="9"/>
          <w:pgMar w:top="2381" w:right="2552" w:bottom="1701" w:left="1985" w:header="1191" w:footer="1418" w:gutter="0"/>
          <w:pgNumType w:start="1"/>
          <w:cols w:space="720"/>
        </w:sectPr>
      </w:pPr>
    </w:p>
    <w:p w:rsidR="005E2B22" w:rsidRPr="00D25353" w:rsidRDefault="005E2B22" w:rsidP="00350FC9">
      <w:pPr>
        <w:rPr>
          <w:rFonts w:asciiTheme="minorHAnsi" w:hAnsiTheme="minorHAnsi"/>
          <w:lang w:val="de-AT"/>
        </w:rPr>
      </w:pPr>
    </w:p>
    <w:sectPr w:rsidR="005E2B22" w:rsidRPr="00D25353" w:rsidSect="00367EC2">
      <w:headerReference w:type="even" r:id="rId20"/>
      <w:headerReference w:type="default" r:id="rId21"/>
      <w:footerReference w:type="even" r:id="rId22"/>
      <w:footerReference w:type="default" r:id="rId23"/>
      <w:pgSz w:w="11907" w:h="16840" w:code="9"/>
      <w:pgMar w:top="1701" w:right="1985" w:bottom="1588" w:left="2552" w:header="1191" w:footer="141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3C7" w:rsidRDefault="001523C7">
      <w:r>
        <w:separator/>
      </w:r>
    </w:p>
  </w:endnote>
  <w:endnote w:type="continuationSeparator" w:id="0">
    <w:p w:rsidR="001523C7" w:rsidRDefault="0015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LT Std Light">
    <w:panose1 w:val="00000000000000000000"/>
    <w:charset w:val="00"/>
    <w:family w:val="swiss"/>
    <w:notTrueType/>
    <w:pitch w:val="variable"/>
    <w:sig w:usb0="00000003" w:usb1="00000000" w:usb2="00000000" w:usb3="00000000" w:csb0="00000001" w:csb1="00000000"/>
  </w:font>
  <w:font w:name="Helvetica LT Std">
    <w:altName w:val="Arial"/>
    <w:panose1 w:val="00000000000000000000"/>
    <w:charset w:val="00"/>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Arial Fett">
    <w:panose1 w:val="020B0704020202020204"/>
    <w:charset w:val="00"/>
    <w:family w:val="swiss"/>
    <w:pitch w:val="variable"/>
    <w:sig w:usb0="00000003" w:usb1="00000000" w:usb2="00000000" w:usb3="00000000" w:csb0="00000001" w:csb1="00000000"/>
  </w:font>
  <w:font w:name="HelveticaNeue-Thin">
    <w:panose1 w:val="00000000000000000000"/>
    <w:charset w:val="00"/>
    <w:family w:val="swiss"/>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HelveticaNeue-LightEx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Default="00022781">
    <w:pPr>
      <w:pStyle w:val="Fuzeile"/>
      <w:ind w:left="-1701"/>
    </w:pPr>
    <w:r>
      <w:rPr>
        <w:caps/>
        <w:noProof/>
        <w:color w:val="646969"/>
        <w:lang w:val="de-AT" w:eastAsia="de-AT"/>
      </w:rPr>
      <mc:AlternateContent>
        <mc:Choice Requires="wps">
          <w:drawing>
            <wp:anchor distT="0" distB="0" distL="114300" distR="114300" simplePos="0" relativeHeight="251724288" behindDoc="0" locked="0" layoutInCell="1" allowOverlap="1" wp14:anchorId="6299CE29" wp14:editId="4186F374">
              <wp:simplePos x="0" y="0"/>
              <wp:positionH relativeFrom="column">
                <wp:posOffset>23714</wp:posOffset>
              </wp:positionH>
              <wp:positionV relativeFrom="paragraph">
                <wp:posOffset>-85810</wp:posOffset>
              </wp:positionV>
              <wp:extent cx="6106794" cy="0"/>
              <wp:effectExtent l="0" t="0" r="27940" b="1905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06794" cy="0"/>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4B2993" id="_x0000_t32" coordsize="21600,21600" o:spt="32" o:oned="t" path="m,l21600,21600e" filled="f">
              <v:path arrowok="t" fillok="f" o:connecttype="none"/>
              <o:lock v:ext="edit" shapetype="t"/>
            </v:shapetype>
            <v:shape id="Gerade Verbindung mit Pfeil 17" o:spid="_x0000_s1026" type="#_x0000_t32" style="position:absolute;margin-left:1.85pt;margin-top:-6.75pt;width:480.85pt;height:0;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" strokecolor="#878787" strokeweight=".5p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Default="00022781">
    <w:pPr>
      <w:pStyle w:val="Fuzeile"/>
      <w:tabs>
        <w:tab w:val="left" w:pos="6379"/>
      </w:tabs>
    </w:pPr>
    <w:r>
      <w:rPr>
        <w:caps/>
        <w:noProof/>
        <w:color w:val="646969"/>
        <w:lang w:val="de-AT" w:eastAsia="de-AT"/>
      </w:rPr>
      <mc:AlternateContent>
        <mc:Choice Requires="wps">
          <w:drawing>
            <wp:anchor distT="0" distB="0" distL="114300" distR="114300" simplePos="0" relativeHeight="251736576" behindDoc="0" locked="0" layoutInCell="1" allowOverlap="1" wp14:anchorId="632EB67B" wp14:editId="121B6D58">
              <wp:simplePos x="0" y="0"/>
              <wp:positionH relativeFrom="column">
                <wp:posOffset>14132</wp:posOffset>
              </wp:positionH>
              <wp:positionV relativeFrom="paragraph">
                <wp:posOffset>-88900</wp:posOffset>
              </wp:positionV>
              <wp:extent cx="6106794" cy="0"/>
              <wp:effectExtent l="0" t="0" r="27940" b="19050"/>
              <wp:wrapNone/>
              <wp:docPr id="20" name="Gerade Verbindung mit Pfei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06794" cy="0"/>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3A2716" id="_x0000_t32" coordsize="21600,21600" o:spt="32" o:oned="t" path="m,l21600,21600e" filled="f">
              <v:path arrowok="t" fillok="f" o:connecttype="none"/>
              <o:lock v:ext="edit" shapetype="t"/>
            </v:shapetype>
            <v:shape id="Gerade Verbindung mit Pfeil 20" o:spid="_x0000_s1026" type="#_x0000_t32" style="position:absolute;margin-left:1.1pt;margin-top:-7pt;width:480.85pt;height:0;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" strokecolor="#878787" strokeweight=".5p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Default="00022781" w:rsidP="00726795">
    <w:pPr>
      <w:framePr w:w="5897" w:h="420" w:hRule="exact" w:hSpace="142" w:wrap="around" w:vAnchor="page" w:hAnchor="page" w:x="4883" w:y="15673"/>
      <w:jc w:val="right"/>
      <w:rPr>
        <w:rFonts w:cs="HelveticaNeue-Thin"/>
        <w:caps/>
        <w:color w:val="646969"/>
        <w:sz w:val="15"/>
        <w:szCs w:val="15"/>
        <w:lang w:val="de-AT" w:eastAsia="de-AT"/>
      </w:rPr>
    </w:pPr>
    <w:r w:rsidRPr="001F3E6D">
      <w:rPr>
        <w:noProof/>
        <w:lang w:val="de-AT" w:eastAsia="de-AT"/>
      </w:rPr>
      <mc:AlternateContent>
        <mc:Choice Requires="wps">
          <w:drawing>
            <wp:anchor distT="0" distB="0" distL="114300" distR="114300" simplePos="0" relativeHeight="251720192" behindDoc="0" locked="0" layoutInCell="1" allowOverlap="1" wp14:anchorId="65A96830" wp14:editId="2F0EF392">
              <wp:simplePos x="0" y="0"/>
              <wp:positionH relativeFrom="column">
                <wp:posOffset>-3127366</wp:posOffset>
              </wp:positionH>
              <wp:positionV relativeFrom="paragraph">
                <wp:posOffset>-43445</wp:posOffset>
              </wp:positionV>
              <wp:extent cx="6864824" cy="0"/>
              <wp:effectExtent l="0" t="0" r="12700" b="19050"/>
              <wp:wrapNone/>
              <wp:docPr id="1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64824" cy="0"/>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5E6141C" id="_x0000_t32" coordsize="21600,21600" o:spt="32" o:oned="t" path="m,l21600,21600e" filled="f">
              <v:path arrowok="t" fillok="f" o:connecttype="none"/>
              <o:lock v:ext="edit" shapetype="t"/>
            </v:shapetype>
            <v:shape id="AutoShape 73" o:spid="_x0000_s1026" type="#_x0000_t32" style="position:absolute;margin-left:-246.25pt;margin-top:-3.4pt;width:540.55pt;height:0;flip:x;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" strokecolor="#878787" strokeweight=".5pt"/>
          </w:pict>
        </mc:Fallback>
      </mc:AlternateContent>
    </w:r>
    <w:r>
      <w:rPr>
        <w:sz w:val="15"/>
        <w:szCs w:val="15"/>
      </w:rPr>
      <w:t>www.kmuforschung.ac.at</w:t>
    </w:r>
  </w:p>
  <w:p w:rsidR="00022781" w:rsidRPr="00A334A8" w:rsidRDefault="00022781" w:rsidP="00726795">
    <w:pPr>
      <w:pStyle w:val="Fuzeile"/>
      <w:ind w:right="22"/>
      <w:jc w:val="right"/>
    </w:pPr>
    <w:r w:rsidRPr="001F3E6D">
      <w:rPr>
        <w:noProof/>
        <w:lang w:val="de-AT" w:eastAsia="de-AT"/>
      </w:rPr>
      <mc:AlternateContent>
        <mc:Choice Requires="wps">
          <w:drawing>
            <wp:anchor distT="0" distB="0" distL="114300" distR="114300" simplePos="0" relativeHeight="251722240" behindDoc="0" locked="0" layoutInCell="1" allowOverlap="1" wp14:anchorId="6BA304B9" wp14:editId="67F9217E">
              <wp:simplePos x="0" y="0"/>
              <wp:positionH relativeFrom="column">
                <wp:posOffset>-749139</wp:posOffset>
              </wp:positionH>
              <wp:positionV relativeFrom="paragraph">
                <wp:posOffset>-24130</wp:posOffset>
              </wp:positionV>
              <wp:extent cx="6864350" cy="0"/>
              <wp:effectExtent l="0" t="0" r="12700" b="19050"/>
              <wp:wrapNone/>
              <wp:docPr id="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64350" cy="0"/>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2310958" id="AutoShape 73" o:spid="_x0000_s1026" type="#_x0000_t32" style="position:absolute;margin-left:-59pt;margin-top:-1.9pt;width:540.5pt;height:0;flip:x;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" strokecolor="#878787" strokeweight=".5p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Pr="00B6035B" w:rsidRDefault="00022781" w:rsidP="001F3E6D">
    <w:pPr>
      <w:framePr w:w="249" w:h="249" w:hRule="exact" w:hSpace="142" w:wrap="around" w:vAnchor="page" w:hAnchor="page" w:x="2292" w:y="15333"/>
      <w:jc w:val="left"/>
      <w:rPr>
        <w:rFonts w:ascii="Arial" w:hAnsi="Arial"/>
        <w:caps/>
        <w:color w:val="646969"/>
        <w:sz w:val="16"/>
        <w:szCs w:val="16"/>
        <w:lang w:val="de-AT" w:eastAsia="de-AT"/>
      </w:rPr>
    </w:pPr>
    <w:r>
      <w:rPr>
        <w:noProof/>
        <w:lang w:val="de-AT" w:eastAsia="de-AT"/>
      </w:rPr>
      <mc:AlternateContent>
        <mc:Choice Requires="wps">
          <w:drawing>
            <wp:anchor distT="0" distB="0" distL="114300" distR="114300" simplePos="0" relativeHeight="251718144" behindDoc="0" locked="0" layoutInCell="1" allowOverlap="1" wp14:anchorId="2A47F595" wp14:editId="25A51079">
              <wp:simplePos x="0" y="0"/>
              <wp:positionH relativeFrom="column">
                <wp:posOffset>155651</wp:posOffset>
              </wp:positionH>
              <wp:positionV relativeFrom="paragraph">
                <wp:posOffset>49625</wp:posOffset>
              </wp:positionV>
              <wp:extent cx="4681182" cy="0"/>
              <wp:effectExtent l="0" t="0" r="24765" b="19050"/>
              <wp:wrapNone/>
              <wp:docPr id="4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1182" cy="0"/>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C0A872" id="_x0000_t32" coordsize="21600,21600" o:spt="32" o:oned="t" path="m,l21600,21600e" filled="f">
              <v:path arrowok="t" fillok="f" o:connecttype="none"/>
              <o:lock v:ext="edit" shapetype="t"/>
            </v:shapetype>
            <v:shape id="AutoShape 98" o:spid="_x0000_s1026" type="#_x0000_t32" style="position:absolute;margin-left:12.25pt;margin-top:3.9pt;width:368.6pt;height: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" strokecolor="#878787" strokeweight=".5pt"/>
          </w:pict>
        </mc:Fallback>
      </mc:AlternateContent>
    </w:r>
    <w:r>
      <w:rPr>
        <w:rFonts w:ascii="Arial" w:hAnsi="Arial"/>
        <w:caps/>
        <w:color w:val="646969"/>
        <w:sz w:val="16"/>
        <w:szCs w:val="16"/>
        <w:lang w:val="de-AT" w:eastAsia="de-AT"/>
      </w:rPr>
      <w:fldChar w:fldCharType="begin"/>
    </w:r>
    <w:r>
      <w:rPr>
        <w:rFonts w:ascii="Arial" w:hAnsi="Arial"/>
        <w:caps/>
        <w:color w:val="646969"/>
        <w:sz w:val="16"/>
        <w:szCs w:val="16"/>
        <w:lang w:val="de-AT" w:eastAsia="de-AT"/>
      </w:rPr>
      <w:instrText xml:space="preserve"> PAGE  \* Arabic  \* MERGEFORMAT </w:instrText>
    </w:r>
    <w:r>
      <w:rPr>
        <w:rFonts w:ascii="Arial" w:hAnsi="Arial"/>
        <w:caps/>
        <w:color w:val="646969"/>
        <w:sz w:val="16"/>
        <w:szCs w:val="16"/>
        <w:lang w:val="de-AT" w:eastAsia="de-AT"/>
      </w:rPr>
      <w:fldChar w:fldCharType="separate"/>
    </w:r>
    <w:r>
      <w:rPr>
        <w:rFonts w:ascii="Arial" w:hAnsi="Arial"/>
        <w:caps/>
        <w:noProof/>
        <w:color w:val="646969"/>
        <w:sz w:val="16"/>
        <w:szCs w:val="16"/>
        <w:lang w:val="de-AT" w:eastAsia="de-AT"/>
      </w:rPr>
      <w:t>2</w:t>
    </w:r>
    <w:r>
      <w:rPr>
        <w:rFonts w:ascii="Arial" w:hAnsi="Arial"/>
        <w:caps/>
        <w:color w:val="646969"/>
        <w:sz w:val="16"/>
        <w:szCs w:val="16"/>
        <w:lang w:val="de-AT" w:eastAsia="de-AT"/>
      </w:rPr>
      <w:fldChar w:fldCharType="end"/>
    </w:r>
  </w:p>
  <w:p w:rsidR="00022781" w:rsidRDefault="00022781">
    <w:pPr>
      <w:pStyle w:val="Fuzeile"/>
      <w:ind w:left="-1701"/>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Pr="00B6035B" w:rsidRDefault="00022781" w:rsidP="001F3E6D">
    <w:pPr>
      <w:framePr w:w="249" w:h="249" w:hRule="exact" w:hSpace="142" w:wrap="around" w:vAnchor="page" w:hAnchor="page" w:x="9413" w:y="15333"/>
      <w:jc w:val="right"/>
      <w:rPr>
        <w:rFonts w:ascii="Arial" w:hAnsi="Arial"/>
        <w:caps/>
        <w:color w:val="646969"/>
        <w:sz w:val="16"/>
        <w:szCs w:val="16"/>
        <w:lang w:val="de-AT" w:eastAsia="de-AT"/>
      </w:rPr>
    </w:pPr>
    <w:r>
      <w:rPr>
        <w:noProof/>
        <w:lang w:val="de-AT" w:eastAsia="de-AT"/>
      </w:rPr>
      <mc:AlternateContent>
        <mc:Choice Requires="wps">
          <w:drawing>
            <wp:anchor distT="0" distB="0" distL="114300" distR="114300" simplePos="0" relativeHeight="251707904" behindDoc="0" locked="0" layoutInCell="1" allowOverlap="1" wp14:anchorId="237EC52B" wp14:editId="515ED0C5">
              <wp:simplePos x="0" y="0"/>
              <wp:positionH relativeFrom="column">
                <wp:posOffset>-4714202</wp:posOffset>
              </wp:positionH>
              <wp:positionV relativeFrom="paragraph">
                <wp:posOffset>49625</wp:posOffset>
              </wp:positionV>
              <wp:extent cx="4681182" cy="0"/>
              <wp:effectExtent l="0" t="0" r="24765" b="19050"/>
              <wp:wrapNone/>
              <wp:docPr id="3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1182" cy="0"/>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8558A3" id="_x0000_t32" coordsize="21600,21600" o:spt="32" o:oned="t" path="m,l21600,21600e" filled="f">
              <v:path arrowok="t" fillok="f" o:connecttype="none"/>
              <o:lock v:ext="edit" shapetype="t"/>
            </v:shapetype>
            <v:shape id="AutoShape 98" o:spid="_x0000_s1026" type="#_x0000_t32" style="position:absolute;margin-left:-371.2pt;margin-top:3.9pt;width:368.6pt;height: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" strokecolor="#878787" strokeweight=".5pt"/>
          </w:pict>
        </mc:Fallback>
      </mc:AlternateContent>
    </w:r>
    <w:r>
      <w:rPr>
        <w:rFonts w:ascii="Arial" w:hAnsi="Arial"/>
        <w:caps/>
        <w:color w:val="646969"/>
        <w:sz w:val="16"/>
        <w:szCs w:val="16"/>
        <w:lang w:val="de-AT" w:eastAsia="de-AT"/>
      </w:rPr>
      <w:fldChar w:fldCharType="begin"/>
    </w:r>
    <w:r>
      <w:rPr>
        <w:rFonts w:ascii="Arial" w:hAnsi="Arial"/>
        <w:caps/>
        <w:color w:val="646969"/>
        <w:sz w:val="16"/>
        <w:szCs w:val="16"/>
        <w:lang w:val="de-AT" w:eastAsia="de-AT"/>
      </w:rPr>
      <w:instrText xml:space="preserve"> PAGE    \* MERGEFORMAT </w:instrText>
    </w:r>
    <w:r>
      <w:rPr>
        <w:rFonts w:ascii="Arial" w:hAnsi="Arial"/>
        <w:caps/>
        <w:color w:val="646969"/>
        <w:sz w:val="16"/>
        <w:szCs w:val="16"/>
        <w:lang w:val="de-AT" w:eastAsia="de-AT"/>
      </w:rPr>
      <w:fldChar w:fldCharType="separate"/>
    </w:r>
    <w:r w:rsidR="0079067A">
      <w:rPr>
        <w:rFonts w:ascii="Arial" w:hAnsi="Arial"/>
        <w:caps/>
        <w:noProof/>
        <w:color w:val="646969"/>
        <w:sz w:val="16"/>
        <w:szCs w:val="16"/>
        <w:lang w:val="de-AT" w:eastAsia="de-AT"/>
      </w:rPr>
      <w:t>15</w:t>
    </w:r>
    <w:r>
      <w:rPr>
        <w:rFonts w:ascii="Arial" w:hAnsi="Arial"/>
        <w:caps/>
        <w:color w:val="646969"/>
        <w:sz w:val="16"/>
        <w:szCs w:val="16"/>
        <w:lang w:val="de-AT" w:eastAsia="de-AT"/>
      </w:rPr>
      <w:fldChar w:fldCharType="end"/>
    </w:r>
  </w:p>
  <w:p w:rsidR="00022781" w:rsidRDefault="0048602E" w:rsidP="00A21FFB">
    <w:pPr>
      <w:pStyle w:val="Funotentext"/>
    </w:pPr>
    <w:r w:rsidRPr="0048602E">
      <w:rPr>
        <w:noProof/>
        <w:lang w:val="de-AT" w:eastAsia="de-AT"/>
      </w:rPr>
      <w:drawing>
        <wp:anchor distT="0" distB="0" distL="114300" distR="114300" simplePos="0" relativeHeight="251750912" behindDoc="0" locked="0" layoutInCell="1" allowOverlap="1" wp14:anchorId="3D7C00B7" wp14:editId="59343C94">
          <wp:simplePos x="0" y="0"/>
          <wp:positionH relativeFrom="column">
            <wp:posOffset>3868420</wp:posOffset>
          </wp:positionH>
          <wp:positionV relativeFrom="paragraph">
            <wp:posOffset>331470</wp:posOffset>
          </wp:positionV>
          <wp:extent cx="906145" cy="340360"/>
          <wp:effectExtent l="0" t="0" r="8255" b="2540"/>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145" cy="340360"/>
                  </a:xfrm>
                  <a:prstGeom prst="rect">
                    <a:avLst/>
                  </a:prstGeom>
                </pic:spPr>
              </pic:pic>
            </a:graphicData>
          </a:graphic>
        </wp:anchor>
      </w:drawing>
    </w:r>
    <w:r w:rsidRPr="0048602E">
      <w:rPr>
        <w:noProof/>
        <w:lang w:val="de-AT" w:eastAsia="de-AT"/>
      </w:rPr>
      <w:drawing>
        <wp:anchor distT="0" distB="0" distL="114300" distR="114300" simplePos="0" relativeHeight="251751936" behindDoc="0" locked="0" layoutInCell="1" allowOverlap="1" wp14:anchorId="4404DA46" wp14:editId="09368779">
          <wp:simplePos x="0" y="0"/>
          <wp:positionH relativeFrom="column">
            <wp:posOffset>2790190</wp:posOffset>
          </wp:positionH>
          <wp:positionV relativeFrom="paragraph">
            <wp:posOffset>264637</wp:posOffset>
          </wp:positionV>
          <wp:extent cx="953770" cy="476885"/>
          <wp:effectExtent l="0" t="0" r="0" b="0"/>
          <wp:wrapNone/>
          <wp:docPr id="8" name="Grafik 8"/>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3770" cy="476885"/>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Default="00022781" w:rsidP="006F04AF">
    <w:pPr>
      <w:pStyle w:val="Fuzeile"/>
      <w:tabs>
        <w:tab w:val="clear" w:pos="4536"/>
        <w:tab w:val="clear" w:pos="9072"/>
        <w:tab w:val="left" w:pos="7360"/>
      </w:tabs>
    </w:pPr>
    <w:r>
      <w:rPr>
        <w:noProof/>
        <w:lang w:val="de-AT" w:eastAsia="de-AT"/>
      </w:rPr>
      <w:drawing>
        <wp:anchor distT="0" distB="0" distL="114300" distR="114300" simplePos="0" relativeHeight="251647488" behindDoc="1" locked="0" layoutInCell="1" allowOverlap="1" wp14:anchorId="372D63EB" wp14:editId="635F07FC">
          <wp:simplePos x="0" y="0"/>
          <wp:positionH relativeFrom="column">
            <wp:posOffset>-720090</wp:posOffset>
          </wp:positionH>
          <wp:positionV relativeFrom="paragraph">
            <wp:posOffset>-859155</wp:posOffset>
          </wp:positionV>
          <wp:extent cx="7560945" cy="1521460"/>
          <wp:effectExtent l="0" t="0" r="1905" b="2540"/>
          <wp:wrapNone/>
          <wp:docPr id="41" name="Bild 34"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945" cy="15214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Pr="002306BF" w:rsidRDefault="00022781" w:rsidP="005E2B22">
    <w:pPr>
      <w:framePr w:w="5897" w:h="420" w:hRule="exact" w:hSpace="142" w:wrap="around" w:vAnchor="page" w:hAnchor="page" w:x="1135" w:y="15673"/>
      <w:jc w:val="left"/>
      <w:rPr>
        <w:rFonts w:ascii="HelveticaNeue-LightExt" w:hAnsi="HelveticaNeue-LightExt" w:cs="HelveticaNeue-LightExt"/>
        <w:color w:val="404040"/>
        <w:sz w:val="15"/>
        <w:szCs w:val="15"/>
        <w:lang w:val="de-AT" w:eastAsia="de-AT"/>
      </w:rPr>
    </w:pPr>
    <w:r>
      <w:rPr>
        <w:rFonts w:ascii="HelveticaNeue-LightExt" w:hAnsi="HelveticaNeue-LightExt" w:cs="HelveticaNeue-LightExt"/>
        <w:color w:val="404040"/>
        <w:sz w:val="15"/>
        <w:szCs w:val="15"/>
        <w:lang w:val="de-AT" w:eastAsia="de-AT"/>
      </w:rPr>
      <w:t>www.kmuforschung.ac.at</w:t>
    </w:r>
  </w:p>
  <w:p w:rsidR="00022781" w:rsidRDefault="00022781">
    <w:pPr>
      <w:pStyle w:val="Fuzeile"/>
      <w:ind w:left="-1701"/>
    </w:pPr>
    <w:r>
      <w:rPr>
        <w:noProof/>
        <w:lang w:val="de-AT" w:eastAsia="de-AT"/>
      </w:rPr>
      <mc:AlternateContent>
        <mc:Choice Requires="wps">
          <w:drawing>
            <wp:anchor distT="0" distB="0" distL="114300" distR="114300" simplePos="0" relativeHeight="251672064" behindDoc="0" locked="0" layoutInCell="1" allowOverlap="1" wp14:anchorId="1811708C" wp14:editId="70177077">
              <wp:simplePos x="0" y="0"/>
              <wp:positionH relativeFrom="column">
                <wp:posOffset>-522605</wp:posOffset>
              </wp:positionH>
              <wp:positionV relativeFrom="paragraph">
                <wp:posOffset>298450</wp:posOffset>
              </wp:positionV>
              <wp:extent cx="7139940" cy="635"/>
              <wp:effectExtent l="0" t="0" r="22860" b="37465"/>
              <wp:wrapNone/>
              <wp:docPr id="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39940" cy="635"/>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E411F0" id="_x0000_t32" coordsize="21600,21600" o:spt="32" o:oned="t" path="m,l21600,21600e" filled="f">
              <v:path arrowok="t" fillok="f" o:connecttype="none"/>
              <o:lock v:ext="edit" shapetype="t"/>
            </v:shapetype>
            <v:shape id="AutoShape 73" o:spid="_x0000_s1026" type="#_x0000_t32" style="position:absolute;margin-left:-41.15pt;margin-top:23.5pt;width:562.2pt;height:.0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" strokecolor="#878787" strokeweight=".5pt"/>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Pr="002306BF" w:rsidRDefault="00022781" w:rsidP="00654E0F">
    <w:pPr>
      <w:framePr w:w="5897" w:h="420" w:hRule="exact" w:hSpace="142" w:wrap="around" w:vAnchor="page" w:hAnchor="page" w:x="1132" w:y="15674"/>
      <w:jc w:val="left"/>
      <w:rPr>
        <w:rFonts w:ascii="HelveticaNeue-LightExt" w:hAnsi="HelveticaNeue-LightExt" w:cs="HelveticaNeue-LightExt"/>
        <w:color w:val="404040"/>
        <w:sz w:val="15"/>
        <w:szCs w:val="15"/>
        <w:lang w:val="de-AT" w:eastAsia="de-AT"/>
      </w:rPr>
    </w:pPr>
    <w:r>
      <w:rPr>
        <w:noProof/>
        <w:lang w:val="de-AT" w:eastAsia="de-AT"/>
      </w:rPr>
      <mc:AlternateContent>
        <mc:Choice Requires="wps">
          <w:drawing>
            <wp:anchor distT="0" distB="0" distL="114300" distR="114300" simplePos="0" relativeHeight="251698688" behindDoc="0" locked="0" layoutInCell="1" allowOverlap="1" wp14:anchorId="54288434" wp14:editId="3164B1FB">
              <wp:simplePos x="0" y="0"/>
              <wp:positionH relativeFrom="column">
                <wp:posOffset>-5804</wp:posOffset>
              </wp:positionH>
              <wp:positionV relativeFrom="paragraph">
                <wp:posOffset>-95974</wp:posOffset>
              </wp:positionV>
              <wp:extent cx="7145079" cy="0"/>
              <wp:effectExtent l="0" t="0" r="17780" b="19050"/>
              <wp:wrapNone/>
              <wp:docPr id="7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5079" cy="0"/>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EA957C" id="_x0000_t32" coordsize="21600,21600" o:spt="32" o:oned="t" path="m,l21600,21600e" filled="f">
              <v:path arrowok="t" fillok="f" o:connecttype="none"/>
              <o:lock v:ext="edit" shapetype="t"/>
            </v:shapetype>
            <v:shape id="AutoShape 73" o:spid="_x0000_s1026" type="#_x0000_t32" style="position:absolute;margin-left:-.45pt;margin-top:-7.55pt;width:562.6pt;height:0;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" strokecolor="#878787" strokeweight=".5pt"/>
          </w:pict>
        </mc:Fallback>
      </mc:AlternateContent>
    </w:r>
    <w:r>
      <w:rPr>
        <w:rFonts w:ascii="HelveticaNeue-LightExt" w:hAnsi="HelveticaNeue-LightExt" w:cs="HelveticaNeue-LightExt"/>
        <w:color w:val="404040"/>
        <w:sz w:val="15"/>
        <w:szCs w:val="15"/>
        <w:lang w:val="de-AT" w:eastAsia="de-AT"/>
      </w:rPr>
      <w:t>www.kmuforschung.ac.at</w:t>
    </w:r>
  </w:p>
  <w:p w:rsidR="00022781" w:rsidRDefault="00022781">
    <w:pPr>
      <w:pStyle w:val="Fuzeile"/>
      <w:tabs>
        <w:tab w:val="left" w:pos="6379"/>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3C7" w:rsidRPr="000470CA" w:rsidRDefault="001523C7" w:rsidP="000470CA">
      <w:pPr>
        <w:pStyle w:val="Fuzeile"/>
      </w:pPr>
    </w:p>
  </w:footnote>
  <w:footnote w:type="continuationSeparator" w:id="0">
    <w:p w:rsidR="001523C7" w:rsidRDefault="001523C7">
      <w:r>
        <w:continuationSeparator/>
      </w:r>
    </w:p>
  </w:footnote>
  <w:footnote w:id="1">
    <w:p w:rsidR="000B27DC" w:rsidRPr="000B27DC" w:rsidRDefault="000B27DC" w:rsidP="000B27DC">
      <w:pPr>
        <w:pStyle w:val="Funotentext"/>
        <w:spacing w:after="60"/>
        <w:rPr>
          <w:highlight w:val="yellow"/>
          <w:lang w:val="de-AT"/>
        </w:rPr>
      </w:pPr>
      <w:r>
        <w:rPr>
          <w:rStyle w:val="Funotenzeichen"/>
        </w:rPr>
        <w:footnoteRef/>
      </w:r>
      <w:r>
        <w:t xml:space="preserve"> </w:t>
      </w:r>
      <w:r>
        <w:tab/>
      </w:r>
      <w:r w:rsidRPr="000B27DC">
        <w:rPr>
          <w:highlight w:val="yellow"/>
        </w:rPr>
        <w:t>Ohne Mitgliederstatistik der WKO inkl. Fachgruppe Personenberatung und –</w:t>
      </w:r>
      <w:proofErr w:type="spellStart"/>
      <w:r w:rsidRPr="000B27DC">
        <w:rPr>
          <w:highlight w:val="yellow"/>
        </w:rPr>
        <w:t>betreuung</w:t>
      </w:r>
      <w:proofErr w:type="spellEnd"/>
      <w:r w:rsidRPr="000B27DC">
        <w:rPr>
          <w:highlight w:val="yellow"/>
        </w:rPr>
        <w:t xml:space="preserve"> und der Leistungs- und Strukturstatistik der Statistik Austria</w:t>
      </w:r>
    </w:p>
  </w:footnote>
  <w:footnote w:id="2">
    <w:p w:rsidR="000B27DC" w:rsidRPr="00A57995" w:rsidRDefault="000B27DC" w:rsidP="000B27DC">
      <w:pPr>
        <w:pStyle w:val="Funotentext"/>
        <w:spacing w:after="60"/>
      </w:pPr>
      <w:r w:rsidRPr="000B27DC">
        <w:rPr>
          <w:rStyle w:val="Funotenzeichen"/>
          <w:highlight w:val="yellow"/>
        </w:rPr>
        <w:footnoteRef/>
      </w:r>
      <w:r w:rsidRPr="000B27DC">
        <w:rPr>
          <w:highlight w:val="yellow"/>
        </w:rPr>
        <w:t xml:space="preserve"> </w:t>
      </w:r>
      <w:r w:rsidRPr="000B27DC">
        <w:rPr>
          <w:highlight w:val="yellow"/>
        </w:rPr>
        <w:tab/>
        <w:t>Jahresdurschnitt 2016 inkl. Land- und Forstwirtschaft</w:t>
      </w:r>
    </w:p>
  </w:footnote>
  <w:footnote w:id="3">
    <w:p w:rsidR="0049730F" w:rsidRPr="00DF145C" w:rsidRDefault="0049730F" w:rsidP="00302341">
      <w:pPr>
        <w:pStyle w:val="Funotentext"/>
        <w:spacing w:after="60"/>
        <w:rPr>
          <w:lang w:val="de-AT"/>
        </w:rPr>
      </w:pPr>
      <w:r>
        <w:rPr>
          <w:rStyle w:val="Funotenzeichen"/>
        </w:rPr>
        <w:footnoteRef/>
      </w:r>
      <w:r>
        <w:t xml:space="preserve"> </w:t>
      </w:r>
      <w:r>
        <w:tab/>
        <w:t>exkl. der Fachgruppe Personen</w:t>
      </w:r>
      <w:r w:rsidRPr="00DF145C">
        <w:t>beratung und Personenbetreuung</w:t>
      </w:r>
    </w:p>
  </w:footnote>
  <w:footnote w:id="4">
    <w:p w:rsidR="00BB06DE" w:rsidRPr="00DF145C" w:rsidRDefault="00BB06DE" w:rsidP="00BB06DE">
      <w:pPr>
        <w:pStyle w:val="Funotentext"/>
        <w:spacing w:after="60"/>
        <w:rPr>
          <w:lang w:val="de-AT"/>
        </w:rPr>
      </w:pPr>
      <w:r>
        <w:rPr>
          <w:rStyle w:val="Funotenzeichen"/>
        </w:rPr>
        <w:footnoteRef/>
      </w:r>
      <w:r>
        <w:t xml:space="preserve"> </w:t>
      </w:r>
      <w:r>
        <w:rPr>
          <w:lang w:val="de-AT"/>
        </w:rPr>
        <w:tab/>
      </w:r>
      <w:r w:rsidRPr="00DF145C">
        <w:rPr>
          <w:lang w:val="de-AT"/>
        </w:rPr>
        <w:t>exkl. der Fachgruppe Personen-beratung und Personenbetreuung</w:t>
      </w:r>
    </w:p>
  </w:footnote>
  <w:footnote w:id="5">
    <w:p w:rsidR="0049730F" w:rsidRPr="003F45D3" w:rsidRDefault="0049730F" w:rsidP="0049730F">
      <w:pPr>
        <w:pStyle w:val="Funotentext"/>
        <w:rPr>
          <w:lang w:val="de-AT"/>
        </w:rPr>
      </w:pPr>
      <w:r>
        <w:rPr>
          <w:rStyle w:val="Funotenzeichen"/>
        </w:rPr>
        <w:footnoteRef/>
      </w:r>
      <w:r>
        <w:t xml:space="preserve"> </w:t>
      </w:r>
      <w:r>
        <w:tab/>
        <w:t xml:space="preserve">Die Teilzeitquote </w:t>
      </w:r>
      <w:r w:rsidRPr="003F45D3">
        <w:t>setzt jene, die bis zu 35 Stunden pro Woche in ihrem Unternehmen arbeiten</w:t>
      </w:r>
      <w:r>
        <w:t>,</w:t>
      </w:r>
      <w:r w:rsidRPr="003F45D3">
        <w:t xml:space="preserve"> zu allen sel</w:t>
      </w:r>
      <w:r>
        <w:t>bstständig Tätigen in Beziehung.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Pr="00945099" w:rsidRDefault="00022781" w:rsidP="00A334A8">
    <w:pPr>
      <w:pStyle w:val="Kopfzeile"/>
      <w:ind w:right="1276"/>
      <w:jc w:val="left"/>
      <w:rPr>
        <w:caps/>
        <w:color w:val="646969"/>
      </w:rPr>
    </w:pPr>
    <w:r w:rsidRPr="00FE30F2">
      <w:rPr>
        <w:caps/>
        <w:noProof/>
        <w:color w:val="646969"/>
        <w:lang w:val="de-AT" w:eastAsia="de-AT"/>
      </w:rPr>
      <mc:AlternateContent>
        <mc:Choice Requires="wps">
          <w:drawing>
            <wp:anchor distT="0" distB="0" distL="114300" distR="114300" simplePos="0" relativeHeight="251700736" behindDoc="0" locked="0" layoutInCell="1" allowOverlap="1" wp14:anchorId="66895772" wp14:editId="3DEC992A">
              <wp:simplePos x="0" y="0"/>
              <wp:positionH relativeFrom="column">
                <wp:posOffset>992704</wp:posOffset>
              </wp:positionH>
              <wp:positionV relativeFrom="paragraph">
                <wp:posOffset>305776</wp:posOffset>
              </wp:positionV>
              <wp:extent cx="5117910" cy="0"/>
              <wp:effectExtent l="0" t="0" r="26035" b="19050"/>
              <wp:wrapNone/>
              <wp:docPr id="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7910" cy="0"/>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A2C7BF" id="_x0000_t32" coordsize="21600,21600" o:spt="32" o:oned="t" path="m,l21600,21600e" filled="f">
              <v:path arrowok="t" fillok="f" o:connecttype="none"/>
              <o:lock v:ext="edit" shapetype="t"/>
            </v:shapetype>
            <v:shape id="AutoShape 56" o:spid="_x0000_s1026" type="#_x0000_t32" style="position:absolute;margin-left:78.15pt;margin-top:24.1pt;width:403pt;height:0;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" strokecolor="#878787" strokeweight=".5pt"/>
          </w:pict>
        </mc:Fallback>
      </mc:AlternateContent>
    </w:r>
    <w:r>
      <w:rPr>
        <w:caps/>
        <w:noProof/>
        <w:color w:val="646969"/>
        <w:lang w:val="de-AT" w:eastAsia="de-AT"/>
      </w:rPr>
      <w:drawing>
        <wp:anchor distT="0" distB="0" distL="114300" distR="114300" simplePos="0" relativeHeight="251705856" behindDoc="0" locked="0" layoutInCell="1" allowOverlap="1" wp14:anchorId="38BCB78D" wp14:editId="3ADA6727">
          <wp:simplePos x="0" y="0"/>
          <wp:positionH relativeFrom="column">
            <wp:posOffset>-320040</wp:posOffset>
          </wp:positionH>
          <wp:positionV relativeFrom="paragraph">
            <wp:posOffset>164465</wp:posOffset>
          </wp:positionV>
          <wp:extent cx="1299600" cy="3060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nks.jpg"/>
                  <pic:cNvPicPr/>
                </pic:nvPicPr>
                <pic:blipFill>
                  <a:blip r:embed="rId1" cstate="screen">
                    <a:extLst>
                      <a:ext uri="{28A0092B-C50C-407E-A947-70E740481C1C}">
                        <a14:useLocalDpi xmlns:a14="http://schemas.microsoft.com/office/drawing/2010/main"/>
                      </a:ext>
                    </a:extLst>
                  </a:blip>
                  <a:stretch>
                    <a:fillRect/>
                  </a:stretch>
                </pic:blipFill>
                <pic:spPr>
                  <a:xfrm>
                    <a:off x="0" y="0"/>
                    <a:ext cx="12996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Pr="00F979B1" w:rsidRDefault="00022781" w:rsidP="0028555B">
    <w:pPr>
      <w:pStyle w:val="Kopfzeile"/>
      <w:jc w:val="right"/>
      <w:rPr>
        <w:caps/>
        <w:color w:val="646969"/>
        <w:spacing w:val="20"/>
      </w:rPr>
    </w:pPr>
    <w:r w:rsidRPr="0028555B">
      <w:rPr>
        <w:rFonts w:ascii="Times New Roman" w:hAnsi="Times New Roman" w:cs="Times New Roman"/>
        <w:noProof/>
        <w:snapToGrid w:val="0"/>
        <w:color w:val="000000"/>
        <w:w w:val="0"/>
        <w:sz w:val="0"/>
        <w:szCs w:val="0"/>
        <w:u w:color="000000"/>
        <w:bdr w:val="none" w:sz="0" w:space="0" w:color="000000"/>
        <w:shd w:val="clear" w:color="000000" w:fill="000000"/>
        <w:lang w:val="de-AT" w:eastAsia="de-AT"/>
      </w:rPr>
      <mc:AlternateContent>
        <mc:Choice Requires="wps">
          <w:drawing>
            <wp:anchor distT="0" distB="0" distL="114300" distR="114300" simplePos="0" relativeHeight="251738624" behindDoc="0" locked="0" layoutInCell="1" allowOverlap="1" wp14:anchorId="278BB190" wp14:editId="3527B755">
              <wp:simplePos x="0" y="0"/>
              <wp:positionH relativeFrom="column">
                <wp:posOffset>2451</wp:posOffset>
              </wp:positionH>
              <wp:positionV relativeFrom="paragraph">
                <wp:posOffset>310220</wp:posOffset>
              </wp:positionV>
              <wp:extent cx="4893074" cy="0"/>
              <wp:effectExtent l="0" t="0" r="22225" b="19050"/>
              <wp:wrapNone/>
              <wp:docPr id="2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93074" cy="0"/>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5BAD5B" id="_x0000_t32" coordsize="21600,21600" o:spt="32" o:oned="t" path="m,l21600,21600e" filled="f">
              <v:path arrowok="t" fillok="f" o:connecttype="none"/>
              <o:lock v:ext="edit" shapetype="t"/>
            </v:shapetype>
            <v:shape id="AutoShape 56" o:spid="_x0000_s1026" type="#_x0000_t32" style="position:absolute;margin-left:.2pt;margin-top:24.45pt;width:385.3pt;height:0;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" strokecolor="#878787" strokeweight=".5pt"/>
          </w:pict>
        </mc:Fallback>
      </mc:AlternateContent>
    </w:r>
    <w:r w:rsidRPr="0028555B">
      <w:rPr>
        <w:rFonts w:ascii="Times New Roman" w:hAnsi="Times New Roman" w:cs="Times New Roman"/>
        <w:noProof/>
        <w:snapToGrid w:val="0"/>
        <w:color w:val="000000"/>
        <w:w w:val="0"/>
        <w:sz w:val="0"/>
        <w:szCs w:val="0"/>
        <w:u w:color="000000"/>
        <w:bdr w:val="none" w:sz="0" w:space="0" w:color="000000"/>
        <w:shd w:val="clear" w:color="000000" w:fill="000000"/>
        <w:lang w:val="de-AT" w:eastAsia="de-AT"/>
      </w:rPr>
      <w:drawing>
        <wp:anchor distT="0" distB="0" distL="114300" distR="114300" simplePos="0" relativeHeight="251739648" behindDoc="0" locked="0" layoutInCell="1" allowOverlap="1" wp14:anchorId="4FB11670" wp14:editId="57B6A95E">
          <wp:simplePos x="0" y="0"/>
          <wp:positionH relativeFrom="column">
            <wp:posOffset>4897593</wp:posOffset>
          </wp:positionH>
          <wp:positionV relativeFrom="paragraph">
            <wp:posOffset>179705</wp:posOffset>
          </wp:positionV>
          <wp:extent cx="1187450" cy="218440"/>
          <wp:effectExtent l="0" t="0" r="0" b="0"/>
          <wp:wrapNone/>
          <wp:docPr id="22" name="Grafik 22" descr="D:\KudlichMarelies\KMU\Umsetzung\jpg\Kopfleiste.NEU\Logo.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KudlichMarelies\KMU\Umsetzung\jpg\Kopfleiste.NEU\Logo.rechts.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87450"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3C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Pr="00113E80" w:rsidRDefault="0048602E" w:rsidP="0048602E">
    <w:pPr>
      <w:pStyle w:val="Kopfzeile"/>
      <w:rPr>
        <w:lang w:val="de-AT"/>
      </w:rPr>
    </w:pPr>
    <w:r>
      <w:rPr>
        <w:noProof/>
        <w:lang w:val="de-AT" w:eastAsia="de-AT"/>
      </w:rPr>
      <w:drawing>
        <wp:anchor distT="0" distB="0" distL="114300" distR="114300" simplePos="0" relativeHeight="251748864" behindDoc="0" locked="0" layoutInCell="1" allowOverlap="1" wp14:anchorId="15E06625" wp14:editId="5CBB54B5">
          <wp:simplePos x="0" y="0"/>
          <wp:positionH relativeFrom="column">
            <wp:posOffset>4448175</wp:posOffset>
          </wp:positionH>
          <wp:positionV relativeFrom="paragraph">
            <wp:posOffset>6219190</wp:posOffset>
          </wp:positionV>
          <wp:extent cx="1798320" cy="67564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8320" cy="67564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46463" behindDoc="0" locked="0" layoutInCell="1" allowOverlap="1" wp14:anchorId="4B847FC3" wp14:editId="35263588">
          <wp:simplePos x="0" y="0"/>
          <wp:positionH relativeFrom="column">
            <wp:posOffset>2680970</wp:posOffset>
          </wp:positionH>
          <wp:positionV relativeFrom="paragraph">
            <wp:posOffset>6165215</wp:posOffset>
          </wp:positionV>
          <wp:extent cx="1656715" cy="828675"/>
          <wp:effectExtent l="0" t="0" r="635" b="952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 WFW Logo CMYK mit Subline positiv.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6715" cy="828675"/>
                  </a:xfrm>
                  <a:prstGeom prst="rect">
                    <a:avLst/>
                  </a:prstGeom>
                </pic:spPr>
              </pic:pic>
            </a:graphicData>
          </a:graphic>
          <wp14:sizeRelH relativeFrom="page">
            <wp14:pctWidth>0</wp14:pctWidth>
          </wp14:sizeRelH>
          <wp14:sizeRelV relativeFrom="page">
            <wp14:pctHeight>0</wp14:pctHeight>
          </wp14:sizeRelV>
        </wp:anchor>
      </w:drawing>
    </w:r>
    <w:r w:rsidR="00ED1F90">
      <w:rPr>
        <w:noProof/>
        <w:lang w:val="de-AT" w:eastAsia="de-AT"/>
      </w:rPr>
      <w:drawing>
        <wp:anchor distT="0" distB="0" distL="114300" distR="114300" simplePos="0" relativeHeight="251741696" behindDoc="0" locked="0" layoutInCell="1" allowOverlap="1" wp14:anchorId="0D616EAC" wp14:editId="6DDF7AAC">
          <wp:simplePos x="0" y="0"/>
          <wp:positionH relativeFrom="column">
            <wp:posOffset>3910330</wp:posOffset>
          </wp:positionH>
          <wp:positionV relativeFrom="paragraph">
            <wp:posOffset>6985</wp:posOffset>
          </wp:positionV>
          <wp:extent cx="2224800" cy="522000"/>
          <wp:effectExtent l="0" t="0" r="444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nks.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24800" cy="52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Pr="002306BF" w:rsidRDefault="00022781" w:rsidP="00B22F06">
    <w:pPr>
      <w:framePr w:w="6435" w:h="527" w:hRule="exact" w:hSpace="142" w:wrap="around" w:vAnchor="page" w:hAnchor="page" w:x="3474" w:y="1163"/>
      <w:jc w:val="right"/>
      <w:rPr>
        <w:rFonts w:ascii="Arial" w:hAnsi="Arial"/>
        <w:color w:val="646969"/>
        <w:sz w:val="14"/>
        <w:szCs w:val="14"/>
        <w:lang w:val="de-AT" w:eastAsia="de-AT"/>
      </w:rPr>
    </w:pPr>
    <w:r w:rsidRPr="002306BF">
      <w:rPr>
        <w:rFonts w:cs="HelveticaNeue-LightExt"/>
        <w:color w:val="646969"/>
        <w:spacing w:val="20"/>
        <w:sz w:val="14"/>
        <w:szCs w:val="14"/>
        <w:lang w:val="de-AT" w:eastAsia="de-AT"/>
      </w:rPr>
      <w:fldChar w:fldCharType="begin"/>
    </w:r>
    <w:r w:rsidRPr="002306BF">
      <w:rPr>
        <w:rFonts w:cs="HelveticaNeue-LightExt"/>
        <w:color w:val="646969"/>
        <w:spacing w:val="20"/>
        <w:sz w:val="14"/>
        <w:szCs w:val="14"/>
        <w:lang w:val="de-AT" w:eastAsia="de-AT"/>
      </w:rPr>
      <w:instrText xml:space="preserve"> TITLE   \* MERGEFORMAT </w:instrText>
    </w:r>
    <w:r w:rsidRPr="002306BF">
      <w:rPr>
        <w:rFonts w:cs="HelveticaNeue-LightExt"/>
        <w:color w:val="646969"/>
        <w:spacing w:val="20"/>
        <w:sz w:val="14"/>
        <w:szCs w:val="14"/>
        <w:lang w:val="de-AT" w:eastAsia="de-AT"/>
      </w:rPr>
      <w:fldChar w:fldCharType="separate"/>
    </w:r>
    <w:r w:rsidR="00BC04CE">
      <w:rPr>
        <w:rFonts w:cs="HelveticaNeue-LightExt"/>
        <w:color w:val="646969"/>
        <w:spacing w:val="20"/>
        <w:sz w:val="14"/>
        <w:szCs w:val="14"/>
        <w:lang w:val="de-AT" w:eastAsia="de-AT"/>
      </w:rPr>
      <w:t>Berichtstitel</w:t>
    </w:r>
    <w:r w:rsidRPr="002306BF">
      <w:rPr>
        <w:rFonts w:cs="HelveticaNeue-LightExt"/>
        <w:color w:val="646969"/>
        <w:spacing w:val="20"/>
        <w:sz w:val="14"/>
        <w:szCs w:val="14"/>
        <w:lang w:val="de-AT" w:eastAsia="de-AT"/>
      </w:rPr>
      <w:fldChar w:fldCharType="end"/>
    </w:r>
  </w:p>
  <w:p w:rsidR="00022781" w:rsidRPr="008E6BAC" w:rsidRDefault="00022781" w:rsidP="00B22F06">
    <w:pPr>
      <w:pStyle w:val="Kopfzeile"/>
      <w:ind w:left="1276"/>
      <w:jc w:val="right"/>
    </w:pPr>
    <w:r w:rsidRPr="00B22F06">
      <w:rPr>
        <w:caps/>
        <w:noProof/>
        <w:color w:val="646969"/>
        <w:spacing w:val="20"/>
        <w:lang w:val="de-AT" w:eastAsia="de-AT"/>
      </w:rPr>
      <w:drawing>
        <wp:anchor distT="0" distB="0" distL="114300" distR="114300" simplePos="0" relativeHeight="251714048" behindDoc="0" locked="0" layoutInCell="1" allowOverlap="1" wp14:anchorId="7BBD6F52" wp14:editId="2D649713">
          <wp:simplePos x="0" y="0"/>
          <wp:positionH relativeFrom="column">
            <wp:posOffset>-1172210</wp:posOffset>
          </wp:positionH>
          <wp:positionV relativeFrom="paragraph">
            <wp:posOffset>-1905</wp:posOffset>
          </wp:positionV>
          <wp:extent cx="1180465" cy="219075"/>
          <wp:effectExtent l="0" t="0" r="635" b="9525"/>
          <wp:wrapNone/>
          <wp:docPr id="38" name="Grafik 38" descr="D:\KudlichMarelies\KMU\Umsetzung\jpg\Kopfleiste.NEU\Logo.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KudlichMarelies\KMU\Umsetzung\jpg\Kopfleiste.NEU\Logo.links.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8046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F06">
      <w:rPr>
        <w:caps/>
        <w:noProof/>
        <w:color w:val="646969"/>
        <w:spacing w:val="20"/>
        <w:lang w:val="de-AT" w:eastAsia="de-AT"/>
      </w:rPr>
      <mc:AlternateContent>
        <mc:Choice Requires="wps">
          <w:drawing>
            <wp:anchor distT="0" distB="0" distL="114300" distR="114300" simplePos="0" relativeHeight="251713024" behindDoc="0" locked="0" layoutInCell="1" allowOverlap="1" wp14:anchorId="0704782A" wp14:editId="5182A8F1">
              <wp:simplePos x="0" y="0"/>
              <wp:positionH relativeFrom="column">
                <wp:posOffset>9525</wp:posOffset>
              </wp:positionH>
              <wp:positionV relativeFrom="paragraph">
                <wp:posOffset>120650</wp:posOffset>
              </wp:positionV>
              <wp:extent cx="4679950" cy="0"/>
              <wp:effectExtent l="0" t="0" r="25400" b="19050"/>
              <wp:wrapNone/>
              <wp:docPr id="5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64AE06" id="_x0000_t32" coordsize="21600,21600" o:spt="32" o:oned="t" path="m,l21600,21600e" filled="f">
              <v:path arrowok="t" fillok="f" o:connecttype="none"/>
              <o:lock v:ext="edit" shapetype="t"/>
            </v:shapetype>
            <v:shape id="AutoShape 56" o:spid="_x0000_s1026" type="#_x0000_t32" style="position:absolute;margin-left:.75pt;margin-top:9.5pt;width:368.5pt;height:0;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" strokecolor="#878787" strokeweight=".5pt"/>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Pr="002306BF" w:rsidRDefault="001523C7" w:rsidP="002306BF">
    <w:pPr>
      <w:framePr w:w="6675" w:h="527" w:hRule="exact" w:hSpace="142" w:wrap="around" w:vAnchor="page" w:hAnchor="page" w:x="1986" w:y="1163"/>
      <w:jc w:val="left"/>
      <w:rPr>
        <w:rFonts w:ascii="Arial" w:hAnsi="Arial"/>
        <w:color w:val="646969"/>
        <w:sz w:val="14"/>
        <w:szCs w:val="14"/>
        <w:lang w:val="de-AT" w:eastAsia="de-AT"/>
      </w:rPr>
    </w:pPr>
    <w:r>
      <w:rPr>
        <w:rFonts w:cs="HelveticaNeue-LightExt"/>
        <w:color w:val="646969"/>
        <w:spacing w:val="20"/>
        <w:sz w:val="14"/>
        <w:szCs w:val="14"/>
        <w:lang w:val="de-AT" w:eastAsia="de-AT"/>
      </w:rPr>
      <w:t>Unternehmerinnen in Österreich 2017</w:t>
    </w:r>
  </w:p>
  <w:p w:rsidR="00022781" w:rsidRPr="007B073F" w:rsidRDefault="00302341" w:rsidP="00C92E67">
    <w:pPr>
      <w:pStyle w:val="Kopfzeile"/>
      <w:jc w:val="left"/>
      <w:rPr>
        <w:caps/>
        <w:color w:val="646969"/>
        <w:spacing w:val="20"/>
      </w:rPr>
    </w:pPr>
    <w:r>
      <w:rPr>
        <w:noProof/>
        <w:lang w:val="de-AT" w:eastAsia="de-AT"/>
      </w:rPr>
      <w:drawing>
        <wp:anchor distT="0" distB="0" distL="114300" distR="114300" simplePos="0" relativeHeight="251745792" behindDoc="0" locked="0" layoutInCell="1" allowOverlap="1" wp14:anchorId="6BA94C16" wp14:editId="58D8D77C">
          <wp:simplePos x="0" y="0"/>
          <wp:positionH relativeFrom="column">
            <wp:posOffset>4647565</wp:posOffset>
          </wp:positionH>
          <wp:positionV relativeFrom="paragraph">
            <wp:posOffset>-43815</wp:posOffset>
          </wp:positionV>
          <wp:extent cx="1195070" cy="280670"/>
          <wp:effectExtent l="0" t="0" r="5080" b="5080"/>
          <wp:wrapNone/>
          <wp:docPr id="10"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5070" cy="280670"/>
                  </a:xfrm>
                  <a:prstGeom prst="rect">
                    <a:avLst/>
                  </a:prstGeom>
                </pic:spPr>
              </pic:pic>
            </a:graphicData>
          </a:graphic>
        </wp:anchor>
      </w:drawing>
    </w:r>
    <w:r w:rsidR="00022781" w:rsidRPr="000552EC">
      <w:rPr>
        <w:rFonts w:cs="HelveticaNeue-LightExt"/>
        <w:caps/>
        <w:noProof/>
        <w:color w:val="646969"/>
        <w:spacing w:val="20"/>
        <w:sz w:val="16"/>
        <w:szCs w:val="16"/>
        <w:lang w:val="de-AT" w:eastAsia="de-AT"/>
      </w:rPr>
      <mc:AlternateContent>
        <mc:Choice Requires="wps">
          <w:drawing>
            <wp:anchor distT="0" distB="0" distL="114300" distR="114300" simplePos="0" relativeHeight="251709952" behindDoc="0" locked="0" layoutInCell="1" allowOverlap="1" wp14:anchorId="77FA623B" wp14:editId="5B975B28">
              <wp:simplePos x="0" y="0"/>
              <wp:positionH relativeFrom="column">
                <wp:posOffset>-3810</wp:posOffset>
              </wp:positionH>
              <wp:positionV relativeFrom="paragraph">
                <wp:posOffset>125730</wp:posOffset>
              </wp:positionV>
              <wp:extent cx="4690800" cy="0"/>
              <wp:effectExtent l="0" t="0" r="14605" b="19050"/>
              <wp:wrapNone/>
              <wp:docPr id="3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0800" cy="0"/>
                      </a:xfrm>
                      <a:prstGeom prst="straightConnector1">
                        <a:avLst/>
                      </a:prstGeom>
                      <a:noFill/>
                      <a:ln w="6350">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8B014D" id="_x0000_t32" coordsize="21600,21600" o:spt="32" o:oned="t" path="m,l21600,21600e" filled="f">
              <v:path arrowok="t" fillok="f" o:connecttype="none"/>
              <o:lock v:ext="edit" shapetype="t"/>
            </v:shapetype>
            <v:shape id="AutoShape 56" o:spid="_x0000_s1026" type="#_x0000_t32" style="position:absolute;margin-left:-.3pt;margin-top:9.9pt;width:369.35pt;height:0;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" strokecolor="#878787" strokeweight=".5pt"/>
          </w:pict>
        </mc:Fallback>
      </mc:AlternateContent>
    </w:r>
    <w:r w:rsidR="00022781" w:rsidRPr="007B073F">
      <w:rPr>
        <w:caps/>
        <w:color w:val="646969"/>
        <w:spacing w:val="20"/>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Pr="00B87154" w:rsidRDefault="00022781" w:rsidP="00B87154">
    <w:pPr>
      <w:pStyle w:val="Kopfzeile"/>
    </w:pPr>
    <w:r w:rsidRPr="00B87154">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Default="00022781" w:rsidP="005E2B22">
    <w:r>
      <w:rPr>
        <w:noProof/>
        <w:lang w:val="de-AT" w:eastAsia="de-AT"/>
      </w:rPr>
      <w:drawing>
        <wp:anchor distT="0" distB="0" distL="114300" distR="114300" simplePos="0" relativeHeight="251670016" behindDoc="0" locked="0" layoutInCell="1" allowOverlap="1" wp14:anchorId="61112F53" wp14:editId="6B515C2A">
          <wp:simplePos x="0" y="0"/>
          <wp:positionH relativeFrom="column">
            <wp:posOffset>-527685</wp:posOffset>
          </wp:positionH>
          <wp:positionV relativeFrom="paragraph">
            <wp:posOffset>-155575</wp:posOffset>
          </wp:positionV>
          <wp:extent cx="2226310" cy="397510"/>
          <wp:effectExtent l="0" t="0" r="2540" b="2540"/>
          <wp:wrapNone/>
          <wp:docPr id="35" name="Bild 72" descr="K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KMU"/>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2226310" cy="39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781" w:rsidRPr="005E2B22" w:rsidRDefault="00022781" w:rsidP="005E2B22">
    <w:pPr>
      <w:pStyle w:val="Kopfzeil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781" w:rsidRPr="005E2B22" w:rsidRDefault="00ED1F90" w:rsidP="00367EC2">
    <w:r>
      <w:rPr>
        <w:noProof/>
        <w:lang w:val="de-AT" w:eastAsia="de-AT"/>
      </w:rPr>
      <w:drawing>
        <wp:anchor distT="0" distB="0" distL="114300" distR="114300" simplePos="0" relativeHeight="251743744" behindDoc="0" locked="0" layoutInCell="1" allowOverlap="1" wp14:anchorId="687FEA33" wp14:editId="0E4894E6">
          <wp:simplePos x="0" y="0"/>
          <wp:positionH relativeFrom="column">
            <wp:posOffset>-907415</wp:posOffset>
          </wp:positionH>
          <wp:positionV relativeFrom="paragraph">
            <wp:posOffset>-154940</wp:posOffset>
          </wp:positionV>
          <wp:extent cx="2224800" cy="522000"/>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nk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24800" cy="52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4CCFA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087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06CD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DE6A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EEC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A2B4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C698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24B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D25B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40431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7A48DE0"/>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ordinal"/>
      <w:lvlText w:val="%1%2%3"/>
      <w:lvlJc w:val="left"/>
      <w:pPr>
        <w:ind w:left="0" w:firstLine="0"/>
      </w:pPr>
      <w:rPr>
        <w:rFonts w:hint="default"/>
      </w:rPr>
    </w:lvl>
    <w:lvl w:ilvl="3">
      <w:start w:val="1"/>
      <w:numFmt w:val="ordin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0C4143C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FCF1D36"/>
    <w:multiLevelType w:val="hybridMultilevel"/>
    <w:tmpl w:val="06E61E9C"/>
    <w:lvl w:ilvl="0" w:tplc="430C968A">
      <w:start w:val="1"/>
      <w:numFmt w:val="bullet"/>
      <w:lvlText w:val=""/>
      <w:lvlJc w:val="left"/>
      <w:pPr>
        <w:tabs>
          <w:tab w:val="num" w:pos="1069"/>
        </w:tabs>
        <w:ind w:left="1069" w:hanging="360"/>
      </w:pPr>
      <w:rPr>
        <w:rFonts w:ascii="Symbol" w:hAnsi="Symbol" w:hint="default"/>
      </w:rPr>
    </w:lvl>
    <w:lvl w:ilvl="1" w:tplc="04070001">
      <w:start w:val="1"/>
      <w:numFmt w:val="bullet"/>
      <w:lvlText w:val=""/>
      <w:lvlJc w:val="left"/>
      <w:pPr>
        <w:tabs>
          <w:tab w:val="num" w:pos="2149"/>
        </w:tabs>
        <w:ind w:left="2149" w:hanging="360"/>
      </w:pPr>
      <w:rPr>
        <w:rFonts w:ascii="Symbol" w:hAnsi="Symbol" w:hint="default"/>
      </w:rPr>
    </w:lvl>
    <w:lvl w:ilvl="2" w:tplc="04070005">
      <w:start w:val="1"/>
      <w:numFmt w:val="bullet"/>
      <w:lvlText w:val=""/>
      <w:lvlJc w:val="left"/>
      <w:pPr>
        <w:tabs>
          <w:tab w:val="num" w:pos="2869"/>
        </w:tabs>
        <w:ind w:left="2869" w:hanging="360"/>
      </w:pPr>
      <w:rPr>
        <w:rFonts w:ascii="Wingdings" w:hAnsi="Wingdings" w:hint="default"/>
      </w:rPr>
    </w:lvl>
    <w:lvl w:ilvl="3" w:tplc="04070001">
      <w:start w:val="1"/>
      <w:numFmt w:val="bullet"/>
      <w:lvlText w:val=""/>
      <w:lvlJc w:val="left"/>
      <w:pPr>
        <w:tabs>
          <w:tab w:val="num" w:pos="3589"/>
        </w:tabs>
        <w:ind w:left="3589" w:hanging="360"/>
      </w:pPr>
      <w:rPr>
        <w:rFonts w:ascii="Symbol" w:hAnsi="Symbol" w:hint="default"/>
      </w:rPr>
    </w:lvl>
    <w:lvl w:ilvl="4" w:tplc="04070003">
      <w:start w:val="1"/>
      <w:numFmt w:val="bullet"/>
      <w:lvlText w:val="o"/>
      <w:lvlJc w:val="left"/>
      <w:pPr>
        <w:tabs>
          <w:tab w:val="num" w:pos="4309"/>
        </w:tabs>
        <w:ind w:left="4309" w:hanging="360"/>
      </w:pPr>
      <w:rPr>
        <w:rFonts w:ascii="Courier New" w:hAnsi="Courier New" w:cs="Courier New" w:hint="default"/>
      </w:rPr>
    </w:lvl>
    <w:lvl w:ilvl="5" w:tplc="04070005">
      <w:start w:val="1"/>
      <w:numFmt w:val="bullet"/>
      <w:lvlText w:val=""/>
      <w:lvlJc w:val="left"/>
      <w:pPr>
        <w:tabs>
          <w:tab w:val="num" w:pos="5029"/>
        </w:tabs>
        <w:ind w:left="5029" w:hanging="360"/>
      </w:pPr>
      <w:rPr>
        <w:rFonts w:ascii="Wingdings" w:hAnsi="Wingdings" w:hint="default"/>
      </w:rPr>
    </w:lvl>
    <w:lvl w:ilvl="6" w:tplc="04070001">
      <w:start w:val="1"/>
      <w:numFmt w:val="bullet"/>
      <w:lvlText w:val=""/>
      <w:lvlJc w:val="left"/>
      <w:pPr>
        <w:tabs>
          <w:tab w:val="num" w:pos="5749"/>
        </w:tabs>
        <w:ind w:left="5749" w:hanging="360"/>
      </w:pPr>
      <w:rPr>
        <w:rFonts w:ascii="Symbol" w:hAnsi="Symbol" w:hint="default"/>
      </w:rPr>
    </w:lvl>
    <w:lvl w:ilvl="7" w:tplc="04070003">
      <w:start w:val="1"/>
      <w:numFmt w:val="bullet"/>
      <w:lvlText w:val="o"/>
      <w:lvlJc w:val="left"/>
      <w:pPr>
        <w:tabs>
          <w:tab w:val="num" w:pos="6469"/>
        </w:tabs>
        <w:ind w:left="6469" w:hanging="360"/>
      </w:pPr>
      <w:rPr>
        <w:rFonts w:ascii="Courier New" w:hAnsi="Courier New" w:cs="Courier New" w:hint="default"/>
      </w:rPr>
    </w:lvl>
    <w:lvl w:ilvl="8" w:tplc="04070005">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4180E27"/>
    <w:multiLevelType w:val="multilevel"/>
    <w:tmpl w:val="34728BD4"/>
    <w:lvl w:ilvl="0">
      <w:start w:val="1"/>
      <w:numFmt w:val="bullet"/>
      <w:pStyle w:val="Formatvorlage2"/>
      <w:lvlText w:val=""/>
      <w:lvlJc w:val="left"/>
      <w:pPr>
        <w:tabs>
          <w:tab w:val="num" w:pos="72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A2D36"/>
    <w:multiLevelType w:val="hybridMultilevel"/>
    <w:tmpl w:val="5CB2B0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6733625"/>
    <w:multiLevelType w:val="hybridMultilevel"/>
    <w:tmpl w:val="BAFE43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95601FF"/>
    <w:multiLevelType w:val="hybridMultilevel"/>
    <w:tmpl w:val="396E9948"/>
    <w:lvl w:ilvl="0" w:tplc="FFFFFFFF">
      <w:start w:val="5"/>
      <w:numFmt w:val="bullet"/>
      <w:lvlText w:val=""/>
      <w:lvlJc w:val="left"/>
      <w:pPr>
        <w:tabs>
          <w:tab w:val="num" w:pos="720"/>
        </w:tabs>
        <w:ind w:left="720" w:hanging="360"/>
      </w:pPr>
      <w:rPr>
        <w:rFonts w:ascii="Wingdings" w:eastAsia="Times New Roman" w:hAnsi="Wingdings" w:cs="Times New Roman" w:hint="default"/>
      </w:rPr>
    </w:lvl>
    <w:lvl w:ilvl="1" w:tplc="FFFFFFFF">
      <w:numFmt w:val="bullet"/>
      <w:lvlText w:val="-"/>
      <w:lvlJc w:val="left"/>
      <w:pPr>
        <w:tabs>
          <w:tab w:val="num" w:pos="1440"/>
        </w:tabs>
        <w:ind w:left="1440" w:hanging="360"/>
      </w:pPr>
      <w:rPr>
        <w:rFonts w:ascii="Arial" w:eastAsia="Times New Roman" w:hAnsi="Arial"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Palatino Linotype"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Palatino Linotype"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2C4822"/>
    <w:multiLevelType w:val="multilevel"/>
    <w:tmpl w:val="ED38307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8" w15:restartNumberingAfterBreak="0">
    <w:nsid w:val="4460611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9296368"/>
    <w:multiLevelType w:val="singleLevel"/>
    <w:tmpl w:val="817A9E3C"/>
    <w:lvl w:ilvl="0">
      <w:start w:val="1"/>
      <w:numFmt w:val="bullet"/>
      <w:pStyle w:val="Aufzhlung"/>
      <w:lvlText w:val=""/>
      <w:lvlJc w:val="left"/>
      <w:pPr>
        <w:tabs>
          <w:tab w:val="num" w:pos="360"/>
        </w:tabs>
        <w:ind w:left="360" w:hanging="360"/>
      </w:pPr>
      <w:rPr>
        <w:rFonts w:ascii="Symbol" w:hAnsi="Symbol" w:hint="default"/>
      </w:rPr>
    </w:lvl>
  </w:abstractNum>
  <w:abstractNum w:abstractNumId="20" w15:restartNumberingAfterBreak="0">
    <w:nsid w:val="653323CD"/>
    <w:multiLevelType w:val="hybridMultilevel"/>
    <w:tmpl w:val="4AFE48C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79F463A4"/>
    <w:multiLevelType w:val="hybridMultilevel"/>
    <w:tmpl w:val="BBE605D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43390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D5C14F2"/>
    <w:multiLevelType w:val="hybridMultilevel"/>
    <w:tmpl w:val="211A626A"/>
    <w:lvl w:ilvl="0" w:tplc="58B44750">
      <w:start w:val="1"/>
      <w:numFmt w:val="bullet"/>
      <w:pStyle w:val="Aufzhlungkleiner"/>
      <w:lvlText w:val=""/>
      <w:lvlJc w:val="left"/>
      <w:pPr>
        <w:ind w:left="1069" w:hanging="360"/>
      </w:pPr>
      <w:rPr>
        <w:rFonts w:ascii="Symbol" w:hAnsi="Symbol" w:hint="default"/>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24" w15:restartNumberingAfterBreak="0">
    <w:nsid w:val="7E974D5D"/>
    <w:multiLevelType w:val="multilevel"/>
    <w:tmpl w:val="8BE2BF40"/>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3"/>
  </w:num>
  <w:num w:numId="2">
    <w:abstractNumId w:val="10"/>
  </w:num>
  <w:num w:numId="3">
    <w:abstractNumId w:val="18"/>
  </w:num>
  <w:num w:numId="4">
    <w:abstractNumId w:val="11"/>
  </w:num>
  <w:num w:numId="5">
    <w:abstractNumId w:val="19"/>
  </w:num>
  <w:num w:numId="6">
    <w:abstractNumId w:val="15"/>
  </w:num>
  <w:num w:numId="7">
    <w:abstractNumId w:val="2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3"/>
  </w:num>
  <w:num w:numId="19">
    <w:abstractNumId w:val="23"/>
  </w:num>
  <w:num w:numId="20">
    <w:abstractNumId w:val="23"/>
  </w:num>
  <w:num w:numId="21">
    <w:abstractNumId w:val="23"/>
  </w:num>
  <w:num w:numId="22">
    <w:abstractNumId w:val="24"/>
  </w:num>
  <w:num w:numId="23">
    <w:abstractNumId w:val="20"/>
  </w:num>
  <w:num w:numId="24">
    <w:abstractNumId w:val="17"/>
  </w:num>
  <w:num w:numId="25">
    <w:abstractNumId w:val="12"/>
  </w:num>
  <w:num w:numId="26">
    <w:abstractNumId w:val="22"/>
  </w:num>
  <w:num w:numId="27">
    <w:abstractNumId w:val="21"/>
  </w:num>
  <w:num w:numId="28">
    <w:abstractNumId w:val="16"/>
  </w:num>
  <w:num w:numId="2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3C7"/>
    <w:rsid w:val="00000137"/>
    <w:rsid w:val="00004D23"/>
    <w:rsid w:val="00007E7A"/>
    <w:rsid w:val="0001488A"/>
    <w:rsid w:val="00020EB1"/>
    <w:rsid w:val="00022781"/>
    <w:rsid w:val="000232B1"/>
    <w:rsid w:val="00025A14"/>
    <w:rsid w:val="00035C06"/>
    <w:rsid w:val="00037857"/>
    <w:rsid w:val="000470CA"/>
    <w:rsid w:val="000552EC"/>
    <w:rsid w:val="0006239E"/>
    <w:rsid w:val="00067D80"/>
    <w:rsid w:val="00077792"/>
    <w:rsid w:val="0008043D"/>
    <w:rsid w:val="00081DD5"/>
    <w:rsid w:val="00084013"/>
    <w:rsid w:val="00087FD2"/>
    <w:rsid w:val="0009091B"/>
    <w:rsid w:val="00090BEC"/>
    <w:rsid w:val="000910B3"/>
    <w:rsid w:val="00093526"/>
    <w:rsid w:val="00095CCF"/>
    <w:rsid w:val="0009700B"/>
    <w:rsid w:val="000A15EB"/>
    <w:rsid w:val="000A2FDB"/>
    <w:rsid w:val="000A58BF"/>
    <w:rsid w:val="000A63AD"/>
    <w:rsid w:val="000A6779"/>
    <w:rsid w:val="000A798C"/>
    <w:rsid w:val="000A7E2D"/>
    <w:rsid w:val="000B27DC"/>
    <w:rsid w:val="000B38A8"/>
    <w:rsid w:val="000C28D6"/>
    <w:rsid w:val="000D3921"/>
    <w:rsid w:val="000D592D"/>
    <w:rsid w:val="000D6446"/>
    <w:rsid w:val="000D7072"/>
    <w:rsid w:val="000E4593"/>
    <w:rsid w:val="000F08C2"/>
    <w:rsid w:val="000F36D3"/>
    <w:rsid w:val="000F4438"/>
    <w:rsid w:val="000F7398"/>
    <w:rsid w:val="00106BC8"/>
    <w:rsid w:val="001110FB"/>
    <w:rsid w:val="001126B3"/>
    <w:rsid w:val="00113E80"/>
    <w:rsid w:val="00115AA1"/>
    <w:rsid w:val="0011605D"/>
    <w:rsid w:val="00116124"/>
    <w:rsid w:val="00122570"/>
    <w:rsid w:val="00123336"/>
    <w:rsid w:val="0013032C"/>
    <w:rsid w:val="0013299D"/>
    <w:rsid w:val="0013321B"/>
    <w:rsid w:val="0013413E"/>
    <w:rsid w:val="00134DA3"/>
    <w:rsid w:val="001523C7"/>
    <w:rsid w:val="0016345B"/>
    <w:rsid w:val="001667E9"/>
    <w:rsid w:val="00170019"/>
    <w:rsid w:val="00174AD3"/>
    <w:rsid w:val="0018517F"/>
    <w:rsid w:val="00186C8C"/>
    <w:rsid w:val="00191722"/>
    <w:rsid w:val="00193BBD"/>
    <w:rsid w:val="00195D6D"/>
    <w:rsid w:val="001A1794"/>
    <w:rsid w:val="001B0181"/>
    <w:rsid w:val="001B6BD8"/>
    <w:rsid w:val="001C0A0A"/>
    <w:rsid w:val="001C2A0B"/>
    <w:rsid w:val="001C37E8"/>
    <w:rsid w:val="001D6067"/>
    <w:rsid w:val="001D7EA8"/>
    <w:rsid w:val="001E1EA7"/>
    <w:rsid w:val="001E20FE"/>
    <w:rsid w:val="001E3427"/>
    <w:rsid w:val="001E3936"/>
    <w:rsid w:val="001E3AC8"/>
    <w:rsid w:val="001F3E6D"/>
    <w:rsid w:val="001F49CB"/>
    <w:rsid w:val="001F4E78"/>
    <w:rsid w:val="001F5DA0"/>
    <w:rsid w:val="00204286"/>
    <w:rsid w:val="00211127"/>
    <w:rsid w:val="00211CD7"/>
    <w:rsid w:val="00222F79"/>
    <w:rsid w:val="0022640D"/>
    <w:rsid w:val="00227E11"/>
    <w:rsid w:val="002306BF"/>
    <w:rsid w:val="00233C45"/>
    <w:rsid w:val="00236482"/>
    <w:rsid w:val="00236CFD"/>
    <w:rsid w:val="002379EC"/>
    <w:rsid w:val="002407FD"/>
    <w:rsid w:val="00245149"/>
    <w:rsid w:val="00255F01"/>
    <w:rsid w:val="00257870"/>
    <w:rsid w:val="002611D2"/>
    <w:rsid w:val="00266E67"/>
    <w:rsid w:val="002803D7"/>
    <w:rsid w:val="002804C8"/>
    <w:rsid w:val="00283C03"/>
    <w:rsid w:val="0028555B"/>
    <w:rsid w:val="0029122F"/>
    <w:rsid w:val="00294E78"/>
    <w:rsid w:val="00297B15"/>
    <w:rsid w:val="002A4901"/>
    <w:rsid w:val="002B105B"/>
    <w:rsid w:val="002B348A"/>
    <w:rsid w:val="002B373B"/>
    <w:rsid w:val="002B37D1"/>
    <w:rsid w:val="002B6CE2"/>
    <w:rsid w:val="002B7205"/>
    <w:rsid w:val="002B76E8"/>
    <w:rsid w:val="002C7D51"/>
    <w:rsid w:val="002D19B3"/>
    <w:rsid w:val="002D49E4"/>
    <w:rsid w:val="002E1ACF"/>
    <w:rsid w:val="002E6809"/>
    <w:rsid w:val="002E6E0F"/>
    <w:rsid w:val="002F102A"/>
    <w:rsid w:val="002F349E"/>
    <w:rsid w:val="002F626C"/>
    <w:rsid w:val="002F767C"/>
    <w:rsid w:val="002F7C4F"/>
    <w:rsid w:val="003013C4"/>
    <w:rsid w:val="00302341"/>
    <w:rsid w:val="003114A0"/>
    <w:rsid w:val="00314560"/>
    <w:rsid w:val="00314C98"/>
    <w:rsid w:val="00320949"/>
    <w:rsid w:val="003225E0"/>
    <w:rsid w:val="00324B63"/>
    <w:rsid w:val="00325444"/>
    <w:rsid w:val="0033027B"/>
    <w:rsid w:val="00335EDD"/>
    <w:rsid w:val="00336E34"/>
    <w:rsid w:val="00336ED8"/>
    <w:rsid w:val="003431A2"/>
    <w:rsid w:val="00350FC9"/>
    <w:rsid w:val="00355A3A"/>
    <w:rsid w:val="00355D80"/>
    <w:rsid w:val="003617D4"/>
    <w:rsid w:val="00361E0A"/>
    <w:rsid w:val="00365894"/>
    <w:rsid w:val="00365AF5"/>
    <w:rsid w:val="003664C7"/>
    <w:rsid w:val="00366F8E"/>
    <w:rsid w:val="00367EC2"/>
    <w:rsid w:val="00372779"/>
    <w:rsid w:val="00376311"/>
    <w:rsid w:val="00376CB8"/>
    <w:rsid w:val="003948A5"/>
    <w:rsid w:val="003A0A55"/>
    <w:rsid w:val="003A0B94"/>
    <w:rsid w:val="003A2887"/>
    <w:rsid w:val="003A5C48"/>
    <w:rsid w:val="003A6C81"/>
    <w:rsid w:val="003B20E7"/>
    <w:rsid w:val="003B4E64"/>
    <w:rsid w:val="003B5F2E"/>
    <w:rsid w:val="003B66FF"/>
    <w:rsid w:val="003B6BD9"/>
    <w:rsid w:val="003B6EEB"/>
    <w:rsid w:val="003D572D"/>
    <w:rsid w:val="003E3565"/>
    <w:rsid w:val="003E44B6"/>
    <w:rsid w:val="003E569B"/>
    <w:rsid w:val="003F0734"/>
    <w:rsid w:val="00400C61"/>
    <w:rsid w:val="00403E9C"/>
    <w:rsid w:val="00404440"/>
    <w:rsid w:val="00405EEE"/>
    <w:rsid w:val="00406803"/>
    <w:rsid w:val="00410727"/>
    <w:rsid w:val="00411820"/>
    <w:rsid w:val="00417C54"/>
    <w:rsid w:val="00420C08"/>
    <w:rsid w:val="00422351"/>
    <w:rsid w:val="00425FA0"/>
    <w:rsid w:val="00435C11"/>
    <w:rsid w:val="00436097"/>
    <w:rsid w:val="00437B4A"/>
    <w:rsid w:val="00437CA0"/>
    <w:rsid w:val="00442492"/>
    <w:rsid w:val="004436D4"/>
    <w:rsid w:val="00444AA7"/>
    <w:rsid w:val="00444D15"/>
    <w:rsid w:val="004469E1"/>
    <w:rsid w:val="00452DCE"/>
    <w:rsid w:val="00453E70"/>
    <w:rsid w:val="00461024"/>
    <w:rsid w:val="00476E1B"/>
    <w:rsid w:val="00484133"/>
    <w:rsid w:val="0048480C"/>
    <w:rsid w:val="0048602E"/>
    <w:rsid w:val="00487673"/>
    <w:rsid w:val="00491C97"/>
    <w:rsid w:val="00497218"/>
    <w:rsid w:val="0049730F"/>
    <w:rsid w:val="004A1F2C"/>
    <w:rsid w:val="004B03AF"/>
    <w:rsid w:val="004B32D1"/>
    <w:rsid w:val="004B3491"/>
    <w:rsid w:val="004C24D5"/>
    <w:rsid w:val="004C465D"/>
    <w:rsid w:val="004C4D94"/>
    <w:rsid w:val="004C5101"/>
    <w:rsid w:val="004C77BF"/>
    <w:rsid w:val="004D2668"/>
    <w:rsid w:val="004E267B"/>
    <w:rsid w:val="004F09C3"/>
    <w:rsid w:val="004F3B33"/>
    <w:rsid w:val="004F6D6D"/>
    <w:rsid w:val="00501E89"/>
    <w:rsid w:val="00503197"/>
    <w:rsid w:val="005062EB"/>
    <w:rsid w:val="00510001"/>
    <w:rsid w:val="005148BC"/>
    <w:rsid w:val="00515424"/>
    <w:rsid w:val="005205A2"/>
    <w:rsid w:val="00520F7F"/>
    <w:rsid w:val="00523C38"/>
    <w:rsid w:val="005276FD"/>
    <w:rsid w:val="00531702"/>
    <w:rsid w:val="0053658A"/>
    <w:rsid w:val="005420E5"/>
    <w:rsid w:val="00542424"/>
    <w:rsid w:val="00542BFD"/>
    <w:rsid w:val="005446FA"/>
    <w:rsid w:val="00544A02"/>
    <w:rsid w:val="00545648"/>
    <w:rsid w:val="005467CF"/>
    <w:rsid w:val="005540D6"/>
    <w:rsid w:val="00556B71"/>
    <w:rsid w:val="00562F4F"/>
    <w:rsid w:val="00565C62"/>
    <w:rsid w:val="00572982"/>
    <w:rsid w:val="0057384D"/>
    <w:rsid w:val="00574909"/>
    <w:rsid w:val="005824F1"/>
    <w:rsid w:val="00582520"/>
    <w:rsid w:val="005834D1"/>
    <w:rsid w:val="0058435D"/>
    <w:rsid w:val="005861F5"/>
    <w:rsid w:val="0058775B"/>
    <w:rsid w:val="00590962"/>
    <w:rsid w:val="00593D14"/>
    <w:rsid w:val="005A492C"/>
    <w:rsid w:val="005A513D"/>
    <w:rsid w:val="005A635A"/>
    <w:rsid w:val="005A6641"/>
    <w:rsid w:val="005B3971"/>
    <w:rsid w:val="005C74CE"/>
    <w:rsid w:val="005D15B4"/>
    <w:rsid w:val="005E2B22"/>
    <w:rsid w:val="005E2B41"/>
    <w:rsid w:val="005E33C6"/>
    <w:rsid w:val="005E447C"/>
    <w:rsid w:val="005E56D4"/>
    <w:rsid w:val="005E6248"/>
    <w:rsid w:val="005E6E36"/>
    <w:rsid w:val="005E73B6"/>
    <w:rsid w:val="005F6E01"/>
    <w:rsid w:val="005F6E69"/>
    <w:rsid w:val="00601EC7"/>
    <w:rsid w:val="00603DFA"/>
    <w:rsid w:val="00605727"/>
    <w:rsid w:val="00612369"/>
    <w:rsid w:val="00625835"/>
    <w:rsid w:val="00632FE5"/>
    <w:rsid w:val="00633D59"/>
    <w:rsid w:val="00634817"/>
    <w:rsid w:val="00635502"/>
    <w:rsid w:val="00635872"/>
    <w:rsid w:val="006505A2"/>
    <w:rsid w:val="006521AD"/>
    <w:rsid w:val="00654295"/>
    <w:rsid w:val="00654E0F"/>
    <w:rsid w:val="00655294"/>
    <w:rsid w:val="0065797E"/>
    <w:rsid w:val="00660A55"/>
    <w:rsid w:val="00663065"/>
    <w:rsid w:val="006706DB"/>
    <w:rsid w:val="006721A3"/>
    <w:rsid w:val="00674287"/>
    <w:rsid w:val="00674B54"/>
    <w:rsid w:val="00676599"/>
    <w:rsid w:val="00682650"/>
    <w:rsid w:val="00691794"/>
    <w:rsid w:val="00693E35"/>
    <w:rsid w:val="00693F25"/>
    <w:rsid w:val="006973CA"/>
    <w:rsid w:val="00697A84"/>
    <w:rsid w:val="00697CD5"/>
    <w:rsid w:val="00697D68"/>
    <w:rsid w:val="006A44DF"/>
    <w:rsid w:val="006A451D"/>
    <w:rsid w:val="006A7401"/>
    <w:rsid w:val="006B09CC"/>
    <w:rsid w:val="006B23F5"/>
    <w:rsid w:val="006B30B7"/>
    <w:rsid w:val="006C00F2"/>
    <w:rsid w:val="006C0BDC"/>
    <w:rsid w:val="006C1108"/>
    <w:rsid w:val="006C3400"/>
    <w:rsid w:val="006C5DD0"/>
    <w:rsid w:val="006D021B"/>
    <w:rsid w:val="006E327D"/>
    <w:rsid w:val="006E3D7A"/>
    <w:rsid w:val="006E5753"/>
    <w:rsid w:val="006E5CA2"/>
    <w:rsid w:val="006E65EE"/>
    <w:rsid w:val="006F04AF"/>
    <w:rsid w:val="006F3B06"/>
    <w:rsid w:val="006F40D1"/>
    <w:rsid w:val="006F44AD"/>
    <w:rsid w:val="006F5A6F"/>
    <w:rsid w:val="00700592"/>
    <w:rsid w:val="007042B4"/>
    <w:rsid w:val="00704A82"/>
    <w:rsid w:val="0071358C"/>
    <w:rsid w:val="00713B8C"/>
    <w:rsid w:val="007171C3"/>
    <w:rsid w:val="007216EA"/>
    <w:rsid w:val="00722150"/>
    <w:rsid w:val="00726795"/>
    <w:rsid w:val="00727A1E"/>
    <w:rsid w:val="00730421"/>
    <w:rsid w:val="0073594B"/>
    <w:rsid w:val="0073761B"/>
    <w:rsid w:val="00741AF6"/>
    <w:rsid w:val="00742642"/>
    <w:rsid w:val="007459D4"/>
    <w:rsid w:val="007475CA"/>
    <w:rsid w:val="00754B6A"/>
    <w:rsid w:val="00757EFF"/>
    <w:rsid w:val="0076244C"/>
    <w:rsid w:val="00763070"/>
    <w:rsid w:val="00776105"/>
    <w:rsid w:val="0078134B"/>
    <w:rsid w:val="00785EA8"/>
    <w:rsid w:val="0079067A"/>
    <w:rsid w:val="00792108"/>
    <w:rsid w:val="00794857"/>
    <w:rsid w:val="00796DD9"/>
    <w:rsid w:val="007A62F6"/>
    <w:rsid w:val="007A66F8"/>
    <w:rsid w:val="007A70CA"/>
    <w:rsid w:val="007A7445"/>
    <w:rsid w:val="007A74C1"/>
    <w:rsid w:val="007A7802"/>
    <w:rsid w:val="007B073F"/>
    <w:rsid w:val="007B1A94"/>
    <w:rsid w:val="007B4544"/>
    <w:rsid w:val="007B472D"/>
    <w:rsid w:val="007B5879"/>
    <w:rsid w:val="007C18D0"/>
    <w:rsid w:val="007C1B14"/>
    <w:rsid w:val="007C2926"/>
    <w:rsid w:val="007D1674"/>
    <w:rsid w:val="007E2B81"/>
    <w:rsid w:val="007E6EC2"/>
    <w:rsid w:val="007F5CEA"/>
    <w:rsid w:val="00805079"/>
    <w:rsid w:val="0081632C"/>
    <w:rsid w:val="0082173E"/>
    <w:rsid w:val="00826EEF"/>
    <w:rsid w:val="00826FDF"/>
    <w:rsid w:val="008307FA"/>
    <w:rsid w:val="00840B20"/>
    <w:rsid w:val="00840B7A"/>
    <w:rsid w:val="00843423"/>
    <w:rsid w:val="00845CED"/>
    <w:rsid w:val="008469FE"/>
    <w:rsid w:val="00847461"/>
    <w:rsid w:val="00850CA7"/>
    <w:rsid w:val="0085496F"/>
    <w:rsid w:val="00856398"/>
    <w:rsid w:val="008609DC"/>
    <w:rsid w:val="00860D21"/>
    <w:rsid w:val="0086299D"/>
    <w:rsid w:val="00867717"/>
    <w:rsid w:val="0087386F"/>
    <w:rsid w:val="0087531B"/>
    <w:rsid w:val="00891285"/>
    <w:rsid w:val="0089170D"/>
    <w:rsid w:val="008930CC"/>
    <w:rsid w:val="00897DA2"/>
    <w:rsid w:val="008A0202"/>
    <w:rsid w:val="008A4B65"/>
    <w:rsid w:val="008A4BE9"/>
    <w:rsid w:val="008A4E2C"/>
    <w:rsid w:val="008A55AE"/>
    <w:rsid w:val="008A6C01"/>
    <w:rsid w:val="008B6690"/>
    <w:rsid w:val="008C0303"/>
    <w:rsid w:val="008C2774"/>
    <w:rsid w:val="008D3769"/>
    <w:rsid w:val="008D43F8"/>
    <w:rsid w:val="008D557A"/>
    <w:rsid w:val="008E1363"/>
    <w:rsid w:val="008E1A54"/>
    <w:rsid w:val="008E3CE9"/>
    <w:rsid w:val="008E4D42"/>
    <w:rsid w:val="008E6BAC"/>
    <w:rsid w:val="00913177"/>
    <w:rsid w:val="009146CD"/>
    <w:rsid w:val="00914760"/>
    <w:rsid w:val="009153C9"/>
    <w:rsid w:val="009154F8"/>
    <w:rsid w:val="00917115"/>
    <w:rsid w:val="009171BA"/>
    <w:rsid w:val="00923423"/>
    <w:rsid w:val="00925058"/>
    <w:rsid w:val="0092667F"/>
    <w:rsid w:val="0092777F"/>
    <w:rsid w:val="00933B25"/>
    <w:rsid w:val="00941D22"/>
    <w:rsid w:val="00945099"/>
    <w:rsid w:val="00945F44"/>
    <w:rsid w:val="00963D8A"/>
    <w:rsid w:val="00974700"/>
    <w:rsid w:val="00977763"/>
    <w:rsid w:val="0097791E"/>
    <w:rsid w:val="009801C2"/>
    <w:rsid w:val="00981A7A"/>
    <w:rsid w:val="0098401E"/>
    <w:rsid w:val="00985912"/>
    <w:rsid w:val="00986810"/>
    <w:rsid w:val="009A1596"/>
    <w:rsid w:val="009A64B5"/>
    <w:rsid w:val="009A73A3"/>
    <w:rsid w:val="009A77D1"/>
    <w:rsid w:val="009B04C5"/>
    <w:rsid w:val="009B121F"/>
    <w:rsid w:val="009B211C"/>
    <w:rsid w:val="009B23C9"/>
    <w:rsid w:val="009C633B"/>
    <w:rsid w:val="009C7668"/>
    <w:rsid w:val="009C7BBF"/>
    <w:rsid w:val="009C7F9C"/>
    <w:rsid w:val="009D3E41"/>
    <w:rsid w:val="009D6017"/>
    <w:rsid w:val="009D60E1"/>
    <w:rsid w:val="009E1745"/>
    <w:rsid w:val="009E17F3"/>
    <w:rsid w:val="009E398B"/>
    <w:rsid w:val="009E3A24"/>
    <w:rsid w:val="009E57C0"/>
    <w:rsid w:val="009E6263"/>
    <w:rsid w:val="009E69BA"/>
    <w:rsid w:val="009E782A"/>
    <w:rsid w:val="009F08B6"/>
    <w:rsid w:val="009F722F"/>
    <w:rsid w:val="009F7E91"/>
    <w:rsid w:val="00A0391B"/>
    <w:rsid w:val="00A03936"/>
    <w:rsid w:val="00A12BA2"/>
    <w:rsid w:val="00A144AB"/>
    <w:rsid w:val="00A169B6"/>
    <w:rsid w:val="00A21FFB"/>
    <w:rsid w:val="00A236D8"/>
    <w:rsid w:val="00A30AC4"/>
    <w:rsid w:val="00A32A3A"/>
    <w:rsid w:val="00A334A8"/>
    <w:rsid w:val="00A350A1"/>
    <w:rsid w:val="00A41285"/>
    <w:rsid w:val="00A41D10"/>
    <w:rsid w:val="00A43F24"/>
    <w:rsid w:val="00A467EB"/>
    <w:rsid w:val="00A56709"/>
    <w:rsid w:val="00A57176"/>
    <w:rsid w:val="00A622EE"/>
    <w:rsid w:val="00A6263C"/>
    <w:rsid w:val="00A641EC"/>
    <w:rsid w:val="00A709C3"/>
    <w:rsid w:val="00A70F2A"/>
    <w:rsid w:val="00A8395F"/>
    <w:rsid w:val="00A8578C"/>
    <w:rsid w:val="00A94321"/>
    <w:rsid w:val="00A96FAF"/>
    <w:rsid w:val="00AA0A5C"/>
    <w:rsid w:val="00AA2815"/>
    <w:rsid w:val="00AB6016"/>
    <w:rsid w:val="00AC01F3"/>
    <w:rsid w:val="00AC43F3"/>
    <w:rsid w:val="00AC4ED9"/>
    <w:rsid w:val="00AC6A1F"/>
    <w:rsid w:val="00AD3F0B"/>
    <w:rsid w:val="00AD7932"/>
    <w:rsid w:val="00AD7B41"/>
    <w:rsid w:val="00AE21C9"/>
    <w:rsid w:val="00AE2C2B"/>
    <w:rsid w:val="00AE4778"/>
    <w:rsid w:val="00AE52DF"/>
    <w:rsid w:val="00AE5460"/>
    <w:rsid w:val="00AE5711"/>
    <w:rsid w:val="00AF34A9"/>
    <w:rsid w:val="00AF520D"/>
    <w:rsid w:val="00B022A1"/>
    <w:rsid w:val="00B1305E"/>
    <w:rsid w:val="00B14B6C"/>
    <w:rsid w:val="00B15479"/>
    <w:rsid w:val="00B1548D"/>
    <w:rsid w:val="00B20CD2"/>
    <w:rsid w:val="00B22F06"/>
    <w:rsid w:val="00B24939"/>
    <w:rsid w:val="00B256BA"/>
    <w:rsid w:val="00B26679"/>
    <w:rsid w:val="00B2681C"/>
    <w:rsid w:val="00B327CD"/>
    <w:rsid w:val="00B40DFE"/>
    <w:rsid w:val="00B41FCE"/>
    <w:rsid w:val="00B429B9"/>
    <w:rsid w:val="00B51E7C"/>
    <w:rsid w:val="00B52A99"/>
    <w:rsid w:val="00B54613"/>
    <w:rsid w:val="00B54AE5"/>
    <w:rsid w:val="00B6035B"/>
    <w:rsid w:val="00B60758"/>
    <w:rsid w:val="00B61D8E"/>
    <w:rsid w:val="00B65C6B"/>
    <w:rsid w:val="00B6745E"/>
    <w:rsid w:val="00B67C04"/>
    <w:rsid w:val="00B720B9"/>
    <w:rsid w:val="00B72E1B"/>
    <w:rsid w:val="00B87154"/>
    <w:rsid w:val="00B91E29"/>
    <w:rsid w:val="00B95B4D"/>
    <w:rsid w:val="00B9636E"/>
    <w:rsid w:val="00BA0855"/>
    <w:rsid w:val="00BA09AB"/>
    <w:rsid w:val="00BA1653"/>
    <w:rsid w:val="00BA28BD"/>
    <w:rsid w:val="00BA3CF4"/>
    <w:rsid w:val="00BA4630"/>
    <w:rsid w:val="00BA6E39"/>
    <w:rsid w:val="00BA76FF"/>
    <w:rsid w:val="00BB06DE"/>
    <w:rsid w:val="00BB4AEC"/>
    <w:rsid w:val="00BB5697"/>
    <w:rsid w:val="00BB5A73"/>
    <w:rsid w:val="00BB7D47"/>
    <w:rsid w:val="00BC04CE"/>
    <w:rsid w:val="00BC1875"/>
    <w:rsid w:val="00BC22CC"/>
    <w:rsid w:val="00BC421B"/>
    <w:rsid w:val="00BC677C"/>
    <w:rsid w:val="00BC7E91"/>
    <w:rsid w:val="00BD72FC"/>
    <w:rsid w:val="00BD741F"/>
    <w:rsid w:val="00BE4021"/>
    <w:rsid w:val="00BF4378"/>
    <w:rsid w:val="00BF43D1"/>
    <w:rsid w:val="00BF4AAA"/>
    <w:rsid w:val="00C007E6"/>
    <w:rsid w:val="00C03685"/>
    <w:rsid w:val="00C04ADA"/>
    <w:rsid w:val="00C12369"/>
    <w:rsid w:val="00C13730"/>
    <w:rsid w:val="00C137B6"/>
    <w:rsid w:val="00C24C88"/>
    <w:rsid w:val="00C2765D"/>
    <w:rsid w:val="00C3473C"/>
    <w:rsid w:val="00C3630E"/>
    <w:rsid w:val="00C403A0"/>
    <w:rsid w:val="00C4231E"/>
    <w:rsid w:val="00C426C1"/>
    <w:rsid w:val="00C47395"/>
    <w:rsid w:val="00C52CF8"/>
    <w:rsid w:val="00C70251"/>
    <w:rsid w:val="00C734F8"/>
    <w:rsid w:val="00C91BFB"/>
    <w:rsid w:val="00C92E67"/>
    <w:rsid w:val="00C9318F"/>
    <w:rsid w:val="00CA2C9F"/>
    <w:rsid w:val="00CB230B"/>
    <w:rsid w:val="00CB3A9B"/>
    <w:rsid w:val="00CB7F32"/>
    <w:rsid w:val="00CC35B2"/>
    <w:rsid w:val="00CD3659"/>
    <w:rsid w:val="00CE36AF"/>
    <w:rsid w:val="00CE4D3D"/>
    <w:rsid w:val="00CE7259"/>
    <w:rsid w:val="00CF0B7D"/>
    <w:rsid w:val="00CF7641"/>
    <w:rsid w:val="00D01C35"/>
    <w:rsid w:val="00D07311"/>
    <w:rsid w:val="00D07CB6"/>
    <w:rsid w:val="00D07F07"/>
    <w:rsid w:val="00D10082"/>
    <w:rsid w:val="00D104AA"/>
    <w:rsid w:val="00D15E82"/>
    <w:rsid w:val="00D2020E"/>
    <w:rsid w:val="00D21F38"/>
    <w:rsid w:val="00D25353"/>
    <w:rsid w:val="00D32BE2"/>
    <w:rsid w:val="00D33268"/>
    <w:rsid w:val="00D45E4E"/>
    <w:rsid w:val="00D624C0"/>
    <w:rsid w:val="00D6500D"/>
    <w:rsid w:val="00D65208"/>
    <w:rsid w:val="00D65693"/>
    <w:rsid w:val="00D70A73"/>
    <w:rsid w:val="00D71C17"/>
    <w:rsid w:val="00D71C31"/>
    <w:rsid w:val="00D727EE"/>
    <w:rsid w:val="00D856DB"/>
    <w:rsid w:val="00D90978"/>
    <w:rsid w:val="00D920A6"/>
    <w:rsid w:val="00D96DF8"/>
    <w:rsid w:val="00DA1177"/>
    <w:rsid w:val="00DA1EC3"/>
    <w:rsid w:val="00DA7DFB"/>
    <w:rsid w:val="00DB5C1A"/>
    <w:rsid w:val="00DB6260"/>
    <w:rsid w:val="00DB65A9"/>
    <w:rsid w:val="00DB77F9"/>
    <w:rsid w:val="00DC3765"/>
    <w:rsid w:val="00DC4335"/>
    <w:rsid w:val="00DC4B1D"/>
    <w:rsid w:val="00DC7924"/>
    <w:rsid w:val="00DD72D1"/>
    <w:rsid w:val="00DD7BDD"/>
    <w:rsid w:val="00DE219D"/>
    <w:rsid w:val="00DF0F6C"/>
    <w:rsid w:val="00DF18AA"/>
    <w:rsid w:val="00DF406C"/>
    <w:rsid w:val="00DF668D"/>
    <w:rsid w:val="00DF73C0"/>
    <w:rsid w:val="00DF763C"/>
    <w:rsid w:val="00DF7D99"/>
    <w:rsid w:val="00E004D7"/>
    <w:rsid w:val="00E126AB"/>
    <w:rsid w:val="00E13179"/>
    <w:rsid w:val="00E1498B"/>
    <w:rsid w:val="00E22D22"/>
    <w:rsid w:val="00E239B8"/>
    <w:rsid w:val="00E24A41"/>
    <w:rsid w:val="00E26204"/>
    <w:rsid w:val="00E27792"/>
    <w:rsid w:val="00E30B8D"/>
    <w:rsid w:val="00E31EAE"/>
    <w:rsid w:val="00E341DF"/>
    <w:rsid w:val="00E35073"/>
    <w:rsid w:val="00E35BCA"/>
    <w:rsid w:val="00E35E69"/>
    <w:rsid w:val="00E40196"/>
    <w:rsid w:val="00E45299"/>
    <w:rsid w:val="00E504C1"/>
    <w:rsid w:val="00E533DC"/>
    <w:rsid w:val="00E535F9"/>
    <w:rsid w:val="00E64253"/>
    <w:rsid w:val="00E66E13"/>
    <w:rsid w:val="00E66F37"/>
    <w:rsid w:val="00E80850"/>
    <w:rsid w:val="00E826A9"/>
    <w:rsid w:val="00E856AB"/>
    <w:rsid w:val="00E90649"/>
    <w:rsid w:val="00E93313"/>
    <w:rsid w:val="00E937AC"/>
    <w:rsid w:val="00EA0902"/>
    <w:rsid w:val="00EA3D74"/>
    <w:rsid w:val="00EA598A"/>
    <w:rsid w:val="00EB6751"/>
    <w:rsid w:val="00EC0B0D"/>
    <w:rsid w:val="00EC1A20"/>
    <w:rsid w:val="00EC450D"/>
    <w:rsid w:val="00EC4EEE"/>
    <w:rsid w:val="00ED1F90"/>
    <w:rsid w:val="00EE2888"/>
    <w:rsid w:val="00EE41DF"/>
    <w:rsid w:val="00EE436E"/>
    <w:rsid w:val="00EE51AB"/>
    <w:rsid w:val="00EF1104"/>
    <w:rsid w:val="00EF1693"/>
    <w:rsid w:val="00EF4949"/>
    <w:rsid w:val="00F07FDD"/>
    <w:rsid w:val="00F13E7C"/>
    <w:rsid w:val="00F167D3"/>
    <w:rsid w:val="00F20F94"/>
    <w:rsid w:val="00F22712"/>
    <w:rsid w:val="00F24191"/>
    <w:rsid w:val="00F30CBC"/>
    <w:rsid w:val="00F437DC"/>
    <w:rsid w:val="00F454F9"/>
    <w:rsid w:val="00F45655"/>
    <w:rsid w:val="00F46774"/>
    <w:rsid w:val="00F47053"/>
    <w:rsid w:val="00F471E3"/>
    <w:rsid w:val="00F51BCD"/>
    <w:rsid w:val="00F52819"/>
    <w:rsid w:val="00F631BB"/>
    <w:rsid w:val="00F6443E"/>
    <w:rsid w:val="00F718C2"/>
    <w:rsid w:val="00F71F71"/>
    <w:rsid w:val="00F72EB4"/>
    <w:rsid w:val="00F73476"/>
    <w:rsid w:val="00F73ED9"/>
    <w:rsid w:val="00F74FD0"/>
    <w:rsid w:val="00F77153"/>
    <w:rsid w:val="00F82A0C"/>
    <w:rsid w:val="00F87174"/>
    <w:rsid w:val="00F87B7B"/>
    <w:rsid w:val="00F93E8C"/>
    <w:rsid w:val="00F95333"/>
    <w:rsid w:val="00F96270"/>
    <w:rsid w:val="00F979B1"/>
    <w:rsid w:val="00FA35E1"/>
    <w:rsid w:val="00FA36E9"/>
    <w:rsid w:val="00FA722B"/>
    <w:rsid w:val="00FB11D9"/>
    <w:rsid w:val="00FB21D8"/>
    <w:rsid w:val="00FB26E0"/>
    <w:rsid w:val="00FB5264"/>
    <w:rsid w:val="00FB6B6B"/>
    <w:rsid w:val="00FC270B"/>
    <w:rsid w:val="00FC4E9A"/>
    <w:rsid w:val="00FC744E"/>
    <w:rsid w:val="00FC7CE8"/>
    <w:rsid w:val="00FD2393"/>
    <w:rsid w:val="00FD297A"/>
    <w:rsid w:val="00FD4FDF"/>
    <w:rsid w:val="00FD6325"/>
    <w:rsid w:val="00FD656C"/>
    <w:rsid w:val="00FD684C"/>
    <w:rsid w:val="00FD6B51"/>
    <w:rsid w:val="00FE05E0"/>
    <w:rsid w:val="00FE21C4"/>
    <w:rsid w:val="00FE30F2"/>
    <w:rsid w:val="00FE57A9"/>
    <w:rsid w:val="00FF5EF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8F244DB"/>
  <w15:docId w15:val="{66F9EF00-D0ED-4FDF-AF8E-8A399DCD4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21FFB"/>
    <w:pPr>
      <w:spacing w:after="120" w:line="312" w:lineRule="auto"/>
      <w:jc w:val="both"/>
    </w:pPr>
    <w:rPr>
      <w:rFonts w:ascii="Helvetica LT Std Light" w:hAnsi="Helvetica LT Std Light" w:cs="Arial"/>
      <w:color w:val="333333"/>
      <w:szCs w:val="22"/>
      <w:lang w:val="de-DE" w:eastAsia="de-DE"/>
    </w:rPr>
  </w:style>
  <w:style w:type="paragraph" w:styleId="berschrift1">
    <w:name w:val="heading 1"/>
    <w:basedOn w:val="Standard"/>
    <w:next w:val="Standard"/>
    <w:qFormat/>
    <w:rsid w:val="00DF18AA"/>
    <w:pPr>
      <w:keepNext/>
      <w:pageBreakBefore/>
      <w:numPr>
        <w:numId w:val="24"/>
      </w:numPr>
      <w:tabs>
        <w:tab w:val="left" w:pos="0"/>
      </w:tabs>
      <w:spacing w:after="360"/>
      <w:ind w:left="709" w:hanging="709"/>
      <w:jc w:val="left"/>
      <w:outlineLvl w:val="0"/>
    </w:pPr>
    <w:rPr>
      <w:rFonts w:ascii="Helvetica LT Std" w:hAnsi="Helvetica LT Std"/>
      <w:b/>
      <w:bCs/>
      <w:spacing w:val="20"/>
      <w:kern w:val="32"/>
      <w:sz w:val="28"/>
      <w:szCs w:val="32"/>
    </w:rPr>
  </w:style>
  <w:style w:type="paragraph" w:styleId="berschrift2">
    <w:name w:val="heading 2"/>
    <w:basedOn w:val="Standard"/>
    <w:next w:val="Standard"/>
    <w:qFormat/>
    <w:rsid w:val="00DF18AA"/>
    <w:pPr>
      <w:keepNext/>
      <w:numPr>
        <w:ilvl w:val="1"/>
        <w:numId w:val="24"/>
      </w:numPr>
      <w:spacing w:before="480" w:after="240"/>
      <w:ind w:left="709" w:hanging="709"/>
      <w:jc w:val="left"/>
      <w:outlineLvl w:val="1"/>
    </w:pPr>
    <w:rPr>
      <w:rFonts w:ascii="Helvetica LT Std" w:hAnsi="Helvetica LT Std"/>
      <w:b/>
      <w:bCs/>
      <w:i/>
      <w:iCs/>
      <w:sz w:val="24"/>
      <w:szCs w:val="28"/>
    </w:rPr>
  </w:style>
  <w:style w:type="paragraph" w:styleId="berschrift3">
    <w:name w:val="heading 3"/>
    <w:basedOn w:val="Standard"/>
    <w:next w:val="Standard"/>
    <w:qFormat/>
    <w:rsid w:val="00DF18AA"/>
    <w:pPr>
      <w:keepNext/>
      <w:numPr>
        <w:ilvl w:val="2"/>
        <w:numId w:val="24"/>
      </w:numPr>
      <w:spacing w:before="360" w:after="240"/>
      <w:ind w:left="709" w:hanging="709"/>
      <w:jc w:val="left"/>
      <w:outlineLvl w:val="2"/>
    </w:pPr>
    <w:rPr>
      <w:rFonts w:ascii="Helvetica LT Std" w:hAnsi="Helvetica LT Std"/>
      <w:bCs/>
      <w:i/>
      <w:sz w:val="24"/>
      <w:szCs w:val="26"/>
    </w:rPr>
  </w:style>
  <w:style w:type="paragraph" w:styleId="berschrift4">
    <w:name w:val="heading 4"/>
    <w:basedOn w:val="berschrift2"/>
    <w:next w:val="Standard"/>
    <w:link w:val="berschrift4Zchn"/>
    <w:qFormat/>
    <w:rsid w:val="00DF18AA"/>
    <w:pPr>
      <w:keepLines/>
      <w:numPr>
        <w:ilvl w:val="3"/>
      </w:numPr>
      <w:tabs>
        <w:tab w:val="left" w:pos="737"/>
        <w:tab w:val="left" w:pos="1151"/>
      </w:tabs>
      <w:spacing w:before="240"/>
      <w:ind w:left="737" w:hanging="737"/>
      <w:outlineLvl w:val="3"/>
    </w:pPr>
    <w:rPr>
      <w:rFonts w:cs="Times New Roman"/>
      <w:bCs w:val="0"/>
      <w:i w:val="0"/>
      <w:iCs w:val="0"/>
      <w:sz w:val="20"/>
      <w:szCs w:val="20"/>
    </w:rPr>
  </w:style>
  <w:style w:type="paragraph" w:styleId="berschrift5">
    <w:name w:val="heading 5"/>
    <w:basedOn w:val="berschrift4"/>
    <w:next w:val="Standard"/>
    <w:link w:val="berschrift5Zchn"/>
    <w:rsid w:val="00420C08"/>
    <w:pPr>
      <w:numPr>
        <w:ilvl w:val="4"/>
      </w:numPr>
      <w:tabs>
        <w:tab w:val="clear" w:pos="737"/>
        <w:tab w:val="clear" w:pos="1151"/>
      </w:tabs>
      <w:spacing w:line="240" w:lineRule="auto"/>
      <w:outlineLvl w:val="4"/>
    </w:pPr>
    <w:rPr>
      <w:b w:val="0"/>
    </w:rPr>
  </w:style>
  <w:style w:type="paragraph" w:styleId="berschrift6">
    <w:name w:val="heading 6"/>
    <w:basedOn w:val="berschrift5"/>
    <w:next w:val="Standard"/>
    <w:link w:val="berschrift6Zchn"/>
    <w:rsid w:val="00420C08"/>
    <w:pPr>
      <w:numPr>
        <w:ilvl w:val="5"/>
      </w:numPr>
      <w:outlineLvl w:val="5"/>
    </w:pPr>
  </w:style>
  <w:style w:type="paragraph" w:styleId="berschrift7">
    <w:name w:val="heading 7"/>
    <w:basedOn w:val="berschrift6"/>
    <w:next w:val="Standard"/>
    <w:link w:val="berschrift7Zchn"/>
    <w:rsid w:val="00420C08"/>
    <w:pPr>
      <w:numPr>
        <w:ilvl w:val="6"/>
      </w:numPr>
      <w:outlineLvl w:val="6"/>
    </w:pPr>
  </w:style>
  <w:style w:type="paragraph" w:styleId="berschrift8">
    <w:name w:val="heading 8"/>
    <w:basedOn w:val="Standard"/>
    <w:next w:val="Standard"/>
    <w:link w:val="berschrift8Zchn"/>
    <w:rsid w:val="00420C08"/>
    <w:pPr>
      <w:keepNext/>
      <w:keepLines/>
      <w:numPr>
        <w:ilvl w:val="7"/>
        <w:numId w:val="24"/>
      </w:numPr>
      <w:spacing w:before="240" w:after="0" w:line="240" w:lineRule="auto"/>
      <w:jc w:val="left"/>
      <w:outlineLvl w:val="7"/>
    </w:pPr>
    <w:rPr>
      <w:rFonts w:cs="Times New Roman"/>
      <w:szCs w:val="20"/>
    </w:rPr>
  </w:style>
  <w:style w:type="paragraph" w:styleId="berschrift9">
    <w:name w:val="heading 9"/>
    <w:basedOn w:val="Standard"/>
    <w:next w:val="Standard"/>
    <w:link w:val="berschrift9Zchn"/>
    <w:rsid w:val="00420C08"/>
    <w:pPr>
      <w:keepNext/>
      <w:keepLines/>
      <w:numPr>
        <w:ilvl w:val="8"/>
        <w:numId w:val="24"/>
      </w:numPr>
      <w:spacing w:before="240" w:after="0" w:line="240" w:lineRule="auto"/>
      <w:jc w:val="left"/>
      <w:outlineLvl w:val="8"/>
    </w:pPr>
    <w:rPr>
      <w:rFonts w:cs="Times New Roman"/>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2">
    <w:name w:val="Formatvorlage2"/>
    <w:basedOn w:val="Standard"/>
    <w:pPr>
      <w:numPr>
        <w:numId w:val="1"/>
      </w:numPr>
      <w:contextualSpacing/>
    </w:pPr>
    <w:rPr>
      <w:rFonts w:cs="Times New Roman"/>
      <w:szCs w:val="20"/>
    </w:rPr>
  </w:style>
  <w:style w:type="paragraph" w:customStyle="1" w:styleId="Formatvorlage1">
    <w:name w:val="Formatvorlage1"/>
    <w:basedOn w:val="berschrift1"/>
  </w:style>
  <w:style w:type="character" w:styleId="Kommentarzeichen">
    <w:name w:val="annotation reference"/>
    <w:semiHidden/>
    <w:rPr>
      <w:sz w:val="16"/>
      <w:szCs w:val="16"/>
    </w:rPr>
  </w:style>
  <w:style w:type="character" w:styleId="Hyperlink">
    <w:name w:val="Hyperlink"/>
    <w:uiPriority w:val="99"/>
    <w:rsid w:val="00542BFD"/>
    <w:rPr>
      <w:rFonts w:ascii="Helvetica LT Std Light" w:hAnsi="Helvetica LT Std Light"/>
      <w:color w:val="0000FF"/>
      <w:u w:val="single"/>
    </w:rPr>
  </w:style>
  <w:style w:type="paragraph" w:customStyle="1" w:styleId="Formatvorlageberschrift1BlockVor0ptNach6ptZeilenabstand">
    <w:name w:val="Formatvorlage Überschrift 1 + Block Vor:  0 pt Nach:  6 pt Zeilenabstand..."/>
    <w:basedOn w:val="berschrift1"/>
    <w:rPr>
      <w:rFonts w:cs="Times New Roman"/>
      <w:szCs w:val="20"/>
    </w:rPr>
  </w:style>
  <w:style w:type="paragraph" w:customStyle="1" w:styleId="Formatvorlageberschrift2BlockVor0ptNach6ptZeilenabstand">
    <w:name w:val="Formatvorlage Überschrift 2 + Block Vor:  0 pt Nach:  6 pt Zeilenabstand..."/>
    <w:basedOn w:val="berschrift2"/>
    <w:rPr>
      <w:rFonts w:cs="Times New Roman"/>
      <w:szCs w:val="20"/>
    </w:rPr>
  </w:style>
  <w:style w:type="paragraph" w:styleId="Funotentext">
    <w:name w:val="footnote text"/>
    <w:basedOn w:val="Standard"/>
    <w:link w:val="FunotentextZchn"/>
    <w:qFormat/>
    <w:rsid w:val="00A21FFB"/>
    <w:pPr>
      <w:tabs>
        <w:tab w:val="left" w:pos="284"/>
      </w:tabs>
      <w:ind w:left="284" w:hanging="284"/>
    </w:pPr>
    <w:rPr>
      <w:i/>
      <w:sz w:val="16"/>
      <w:szCs w:val="20"/>
    </w:rPr>
  </w:style>
  <w:style w:type="character" w:styleId="Funotenzeichen">
    <w:name w:val="footnote reference"/>
    <w:rPr>
      <w:vertAlign w:val="superscript"/>
    </w:rPr>
  </w:style>
  <w:style w:type="paragraph" w:styleId="Verzeichnis2">
    <w:name w:val="toc 2"/>
    <w:basedOn w:val="Standard"/>
    <w:next w:val="Standard"/>
    <w:autoRedefine/>
    <w:uiPriority w:val="39"/>
    <w:rsid w:val="0053658A"/>
    <w:pPr>
      <w:tabs>
        <w:tab w:val="left" w:pos="1134"/>
        <w:tab w:val="right" w:leader="dot" w:pos="7371"/>
      </w:tabs>
      <w:spacing w:before="320"/>
      <w:ind w:left="907" w:hanging="567"/>
      <w:contextualSpacing/>
      <w:jc w:val="left"/>
    </w:pPr>
    <w:rPr>
      <w:rFonts w:cs="Times New Roman"/>
      <w:b/>
      <w:color w:val="404040"/>
      <w:szCs w:val="20"/>
    </w:rPr>
  </w:style>
  <w:style w:type="paragraph" w:styleId="Verzeichnis1">
    <w:name w:val="toc 1"/>
    <w:basedOn w:val="Standard"/>
    <w:next w:val="Standard"/>
    <w:autoRedefine/>
    <w:uiPriority w:val="39"/>
    <w:rsid w:val="00DF406C"/>
    <w:pPr>
      <w:tabs>
        <w:tab w:val="left" w:pos="340"/>
        <w:tab w:val="right" w:leader="dot" w:pos="7371"/>
      </w:tabs>
      <w:spacing w:before="240" w:after="0" w:line="240" w:lineRule="auto"/>
      <w:ind w:left="567" w:hanging="567"/>
      <w:jc w:val="left"/>
    </w:pPr>
    <w:rPr>
      <w:rFonts w:cs="Times New Roman"/>
      <w:b/>
      <w:bCs/>
      <w:noProof/>
      <w:sz w:val="22"/>
      <w:szCs w:val="20"/>
    </w:rPr>
  </w:style>
  <w:style w:type="paragraph" w:styleId="Verzeichnis3">
    <w:name w:val="toc 3"/>
    <w:basedOn w:val="Standard"/>
    <w:next w:val="Standard"/>
    <w:autoRedefine/>
    <w:uiPriority w:val="39"/>
    <w:rsid w:val="0053658A"/>
    <w:pPr>
      <w:tabs>
        <w:tab w:val="left" w:pos="1540"/>
        <w:tab w:val="right" w:leader="dot" w:pos="7371"/>
      </w:tabs>
      <w:spacing w:before="120"/>
      <w:ind w:left="2268" w:hanging="1134"/>
      <w:jc w:val="left"/>
    </w:pPr>
    <w:rPr>
      <w:rFonts w:cs="Times New Roman"/>
      <w:iCs/>
      <w:color w:val="404040"/>
      <w:szCs w:val="20"/>
    </w:rPr>
  </w:style>
  <w:style w:type="paragraph" w:styleId="Verzeichnis4">
    <w:name w:val="toc 4"/>
    <w:basedOn w:val="Standard"/>
    <w:next w:val="Standard"/>
    <w:autoRedefine/>
    <w:semiHidden/>
    <w:pPr>
      <w:spacing w:after="0"/>
      <w:ind w:left="660"/>
      <w:jc w:val="left"/>
    </w:pPr>
    <w:rPr>
      <w:rFonts w:ascii="Times New Roman" w:hAnsi="Times New Roman" w:cs="Times New Roman"/>
      <w:sz w:val="18"/>
      <w:szCs w:val="18"/>
    </w:rPr>
  </w:style>
  <w:style w:type="paragraph" w:styleId="Verzeichnis5">
    <w:name w:val="toc 5"/>
    <w:basedOn w:val="Standard"/>
    <w:next w:val="Standard"/>
    <w:autoRedefine/>
    <w:semiHidden/>
    <w:pPr>
      <w:spacing w:after="0"/>
      <w:ind w:left="880"/>
      <w:jc w:val="left"/>
    </w:pPr>
    <w:rPr>
      <w:rFonts w:ascii="Times New Roman" w:hAnsi="Times New Roman" w:cs="Times New Roman"/>
      <w:sz w:val="18"/>
      <w:szCs w:val="18"/>
    </w:rPr>
  </w:style>
  <w:style w:type="paragraph" w:styleId="Verzeichnis6">
    <w:name w:val="toc 6"/>
    <w:basedOn w:val="Standard"/>
    <w:next w:val="Standard"/>
    <w:autoRedefine/>
    <w:semiHidden/>
    <w:pPr>
      <w:spacing w:after="0"/>
      <w:ind w:left="1100"/>
      <w:jc w:val="left"/>
    </w:pPr>
    <w:rPr>
      <w:rFonts w:ascii="Times New Roman" w:hAnsi="Times New Roman" w:cs="Times New Roman"/>
      <w:sz w:val="18"/>
      <w:szCs w:val="18"/>
    </w:rPr>
  </w:style>
  <w:style w:type="paragraph" w:styleId="Verzeichnis7">
    <w:name w:val="toc 7"/>
    <w:basedOn w:val="Standard"/>
    <w:next w:val="Standard"/>
    <w:autoRedefine/>
    <w:semiHidden/>
    <w:pPr>
      <w:spacing w:after="0"/>
      <w:ind w:left="1320"/>
      <w:jc w:val="left"/>
    </w:pPr>
    <w:rPr>
      <w:rFonts w:ascii="Times New Roman" w:hAnsi="Times New Roman" w:cs="Times New Roman"/>
      <w:sz w:val="18"/>
      <w:szCs w:val="18"/>
    </w:rPr>
  </w:style>
  <w:style w:type="paragraph" w:styleId="Verzeichnis8">
    <w:name w:val="toc 8"/>
    <w:basedOn w:val="Standard"/>
    <w:next w:val="Standard"/>
    <w:autoRedefine/>
    <w:semiHidden/>
    <w:pPr>
      <w:spacing w:after="0"/>
      <w:ind w:left="1540"/>
      <w:jc w:val="left"/>
    </w:pPr>
    <w:rPr>
      <w:rFonts w:ascii="Times New Roman" w:hAnsi="Times New Roman" w:cs="Times New Roman"/>
      <w:sz w:val="18"/>
      <w:szCs w:val="18"/>
    </w:rPr>
  </w:style>
  <w:style w:type="paragraph" w:styleId="Verzeichnis9">
    <w:name w:val="toc 9"/>
    <w:basedOn w:val="Standard"/>
    <w:next w:val="Standard"/>
    <w:autoRedefine/>
    <w:semiHidden/>
    <w:pPr>
      <w:spacing w:after="0"/>
      <w:ind w:left="1760"/>
      <w:jc w:val="left"/>
    </w:pPr>
    <w:rPr>
      <w:rFonts w:ascii="Times New Roman" w:hAnsi="Times New Roman" w:cs="Times New Roman"/>
      <w:sz w:val="18"/>
      <w:szCs w:val="18"/>
    </w:rPr>
  </w:style>
  <w:style w:type="paragraph" w:styleId="Kopfzeile">
    <w:name w:val="header"/>
    <w:basedOn w:val="Standard"/>
    <w:rsid w:val="004469E1"/>
    <w:pPr>
      <w:tabs>
        <w:tab w:val="center" w:pos="4536"/>
        <w:tab w:val="right" w:pos="9072"/>
      </w:tabs>
    </w:pPr>
    <w:rPr>
      <w:rFonts w:ascii="Helvetica LT Std" w:hAnsi="Helvetica LT Std"/>
      <w:color w:val="646464"/>
      <w:spacing w:val="40"/>
    </w:rPr>
  </w:style>
  <w:style w:type="paragraph" w:styleId="Fuzeile">
    <w:name w:val="footer"/>
    <w:basedOn w:val="Standard"/>
    <w:link w:val="FuzeileZchn"/>
    <w:rsid w:val="00400C61"/>
    <w:pPr>
      <w:tabs>
        <w:tab w:val="center" w:pos="4536"/>
        <w:tab w:val="center" w:pos="9072"/>
      </w:tabs>
    </w:pPr>
    <w:rPr>
      <w:color w:val="646464"/>
      <w:sz w:val="16"/>
    </w:rPr>
  </w:style>
  <w:style w:type="character" w:styleId="Seitenzahl">
    <w:name w:val="page number"/>
    <w:basedOn w:val="Absatz-Standardschriftart"/>
  </w:style>
  <w:style w:type="paragraph" w:styleId="Kommentartext">
    <w:name w:val="annotation text"/>
    <w:basedOn w:val="Standard"/>
    <w:link w:val="KommentartextZchn"/>
    <w:semiHidden/>
    <w:rPr>
      <w:szCs w:val="20"/>
    </w:rPr>
  </w:style>
  <w:style w:type="paragraph" w:styleId="Textkrper-Zeileneinzug">
    <w:name w:val="Body Text Indent"/>
    <w:basedOn w:val="Standard"/>
    <w:link w:val="Textkrper-ZeileneinzugZchn"/>
    <w:pPr>
      <w:ind w:left="360"/>
    </w:pPr>
  </w:style>
  <w:style w:type="paragraph" w:styleId="Sprechblasentext">
    <w:name w:val="Balloon Text"/>
    <w:basedOn w:val="Standard"/>
    <w:semiHidden/>
    <w:rsid w:val="00B1305E"/>
    <w:rPr>
      <w:rFonts w:ascii="Tahoma" w:hAnsi="Tahoma" w:cs="Tahoma"/>
      <w:sz w:val="16"/>
      <w:szCs w:val="16"/>
    </w:rPr>
  </w:style>
  <w:style w:type="paragraph" w:customStyle="1" w:styleId="TextKopfzeile">
    <w:name w:val="Text Kopfzeile"/>
    <w:basedOn w:val="Kopfzeile"/>
    <w:qFormat/>
    <w:rsid w:val="00422351"/>
    <w:rPr>
      <w:color w:val="333333"/>
      <w:sz w:val="24"/>
      <w:szCs w:val="24"/>
      <w:lang w:val="de-AT" w:eastAsia="de-AT"/>
    </w:rPr>
  </w:style>
  <w:style w:type="paragraph" w:customStyle="1" w:styleId="KopfzeileInhalt">
    <w:name w:val="Kopfzeile Inhalt"/>
    <w:basedOn w:val="Kopfzeile"/>
    <w:qFormat/>
    <w:rsid w:val="00422351"/>
    <w:pPr>
      <w:tabs>
        <w:tab w:val="clear" w:pos="4536"/>
        <w:tab w:val="clear" w:pos="9072"/>
        <w:tab w:val="right" w:pos="7683"/>
      </w:tabs>
      <w:jc w:val="left"/>
    </w:pPr>
    <w:rPr>
      <w:color w:val="333333"/>
      <w:spacing w:val="20"/>
      <w:sz w:val="16"/>
      <w:szCs w:val="24"/>
      <w:lang w:val="de-AT" w:eastAsia="de-AT"/>
    </w:rPr>
  </w:style>
  <w:style w:type="paragraph" w:customStyle="1" w:styleId="Formatvorlageberschrift1Links-1cm">
    <w:name w:val="Formatvorlage Überschrift 1 + Links:  -1 cm"/>
    <w:basedOn w:val="berschrift1"/>
    <w:rsid w:val="00D727EE"/>
    <w:pPr>
      <w:ind w:left="-567"/>
    </w:pPr>
    <w:rPr>
      <w:rFonts w:cs="Times New Roman"/>
      <w:szCs w:val="20"/>
    </w:rPr>
  </w:style>
  <w:style w:type="paragraph" w:customStyle="1" w:styleId="Unterberschrift">
    <w:name w:val="Unterüberschrift"/>
    <w:basedOn w:val="Standard"/>
    <w:qFormat/>
    <w:rsid w:val="006521AD"/>
    <w:pPr>
      <w:spacing w:before="240"/>
    </w:pPr>
    <w:rPr>
      <w:b/>
    </w:rPr>
  </w:style>
  <w:style w:type="character" w:customStyle="1" w:styleId="berschrift4Zchn">
    <w:name w:val="Überschrift 4 Zchn"/>
    <w:link w:val="berschrift4"/>
    <w:rsid w:val="00DF18AA"/>
    <w:rPr>
      <w:rFonts w:ascii="Helvetica LT Std" w:hAnsi="Helvetica LT Std"/>
      <w:b/>
      <w:color w:val="333333"/>
      <w:lang w:val="de-DE" w:eastAsia="de-DE"/>
    </w:rPr>
  </w:style>
  <w:style w:type="character" w:customStyle="1" w:styleId="berschrift5Zchn">
    <w:name w:val="Überschrift 5 Zchn"/>
    <w:link w:val="berschrift5"/>
    <w:rsid w:val="00420C08"/>
    <w:rPr>
      <w:rFonts w:ascii="Arial Fett" w:hAnsi="Arial Fett"/>
      <w:color w:val="333399"/>
      <w:sz w:val="22"/>
      <w:lang w:val="de-DE" w:eastAsia="de-DE"/>
    </w:rPr>
  </w:style>
  <w:style w:type="character" w:customStyle="1" w:styleId="berschrift6Zchn">
    <w:name w:val="Überschrift 6 Zchn"/>
    <w:link w:val="berschrift6"/>
    <w:rsid w:val="00420C08"/>
    <w:rPr>
      <w:rFonts w:ascii="Arial Fett" w:hAnsi="Arial Fett"/>
      <w:color w:val="333399"/>
      <w:sz w:val="22"/>
      <w:lang w:val="de-DE" w:eastAsia="de-DE"/>
    </w:rPr>
  </w:style>
  <w:style w:type="character" w:customStyle="1" w:styleId="berschrift7Zchn">
    <w:name w:val="Überschrift 7 Zchn"/>
    <w:link w:val="berschrift7"/>
    <w:rsid w:val="00420C08"/>
    <w:rPr>
      <w:rFonts w:ascii="Arial Fett" w:hAnsi="Arial Fett"/>
      <w:color w:val="333399"/>
      <w:sz w:val="22"/>
      <w:lang w:val="de-DE" w:eastAsia="de-DE"/>
    </w:rPr>
  </w:style>
  <w:style w:type="character" w:customStyle="1" w:styleId="berschrift8Zchn">
    <w:name w:val="Überschrift 8 Zchn"/>
    <w:link w:val="berschrift8"/>
    <w:rsid w:val="00420C08"/>
    <w:rPr>
      <w:rFonts w:ascii="Helvetica LT Std Light" w:hAnsi="Helvetica LT Std Light"/>
      <w:color w:val="333333"/>
      <w:lang w:val="de-DE" w:eastAsia="de-DE"/>
    </w:rPr>
  </w:style>
  <w:style w:type="character" w:customStyle="1" w:styleId="berschrift9Zchn">
    <w:name w:val="Überschrift 9 Zchn"/>
    <w:link w:val="berschrift9"/>
    <w:rsid w:val="00420C08"/>
    <w:rPr>
      <w:rFonts w:ascii="Helvetica LT Std Light" w:hAnsi="Helvetica LT Std Light"/>
      <w:color w:val="333333"/>
      <w:lang w:val="de-DE" w:eastAsia="de-DE"/>
    </w:rPr>
  </w:style>
  <w:style w:type="character" w:customStyle="1" w:styleId="ZchnZchn1">
    <w:name w:val="Zchn Zchn1"/>
    <w:rsid w:val="00420C08"/>
    <w:rPr>
      <w:rFonts w:ascii="Arial Fett" w:hAnsi="Arial Fett"/>
      <w:b/>
      <w:color w:val="333399"/>
      <w:sz w:val="28"/>
      <w:lang w:val="de-DE" w:eastAsia="de-DE" w:bidi="ar-SA"/>
    </w:rPr>
  </w:style>
  <w:style w:type="paragraph" w:customStyle="1" w:styleId="Standard0">
    <w:name w:val="Standard+"/>
    <w:basedOn w:val="Standard"/>
    <w:rsid w:val="00420C08"/>
    <w:pPr>
      <w:keepLines/>
      <w:spacing w:before="240" w:after="0" w:line="240" w:lineRule="auto"/>
    </w:pPr>
    <w:rPr>
      <w:rFonts w:cs="Times New Roman"/>
      <w:szCs w:val="20"/>
    </w:rPr>
  </w:style>
  <w:style w:type="paragraph" w:customStyle="1" w:styleId="Dokumentenberschrift">
    <w:name w:val="Dokumentenüberschrift"/>
    <w:basedOn w:val="Standard"/>
    <w:rsid w:val="00420C08"/>
    <w:pPr>
      <w:spacing w:before="240" w:after="240" w:line="240" w:lineRule="auto"/>
      <w:jc w:val="right"/>
    </w:pPr>
    <w:rPr>
      <w:rFonts w:ascii="Arial Fett" w:hAnsi="Arial Fett" w:cs="Times New Roman"/>
      <w:b/>
      <w:sz w:val="40"/>
      <w:szCs w:val="20"/>
    </w:rPr>
  </w:style>
  <w:style w:type="paragraph" w:styleId="Standardeinzug">
    <w:name w:val="Normal Indent"/>
    <w:basedOn w:val="Standard"/>
    <w:rsid w:val="00420C08"/>
    <w:pPr>
      <w:spacing w:before="240" w:after="0" w:line="240" w:lineRule="auto"/>
      <w:ind w:left="709"/>
    </w:pPr>
    <w:rPr>
      <w:rFonts w:cs="Times New Roman"/>
      <w:szCs w:val="20"/>
    </w:rPr>
  </w:style>
  <w:style w:type="paragraph" w:customStyle="1" w:styleId="Tabelle">
    <w:name w:val="Tabelle"/>
    <w:basedOn w:val="Standard"/>
    <w:rsid w:val="00420C08"/>
    <w:pPr>
      <w:keepNext/>
      <w:keepLines/>
      <w:spacing w:before="60" w:after="0" w:line="240" w:lineRule="auto"/>
      <w:jc w:val="left"/>
    </w:pPr>
    <w:rPr>
      <w:rFonts w:cs="Times New Roman"/>
      <w:szCs w:val="20"/>
    </w:rPr>
  </w:style>
  <w:style w:type="paragraph" w:customStyle="1" w:styleId="Legende">
    <w:name w:val="Legende"/>
    <w:basedOn w:val="Standard"/>
    <w:rsid w:val="00420C08"/>
    <w:pPr>
      <w:keepNext/>
      <w:keepLines/>
      <w:tabs>
        <w:tab w:val="left" w:pos="227"/>
      </w:tabs>
      <w:spacing w:before="60" w:after="0" w:line="240" w:lineRule="auto"/>
    </w:pPr>
    <w:rPr>
      <w:rFonts w:cs="Times New Roman"/>
      <w:sz w:val="18"/>
      <w:szCs w:val="20"/>
    </w:rPr>
  </w:style>
  <w:style w:type="paragraph" w:styleId="Endnotentext">
    <w:name w:val="endnote text"/>
    <w:basedOn w:val="Standard"/>
    <w:link w:val="EndnotentextZchn"/>
    <w:rsid w:val="00420C08"/>
    <w:pPr>
      <w:spacing w:before="240" w:after="0" w:line="240" w:lineRule="auto"/>
    </w:pPr>
    <w:rPr>
      <w:rFonts w:cs="Times New Roman"/>
      <w:szCs w:val="20"/>
    </w:rPr>
  </w:style>
  <w:style w:type="character" w:customStyle="1" w:styleId="EndnotentextZchn">
    <w:name w:val="Endnotentext Zchn"/>
    <w:link w:val="Endnotentext"/>
    <w:rsid w:val="00420C08"/>
    <w:rPr>
      <w:rFonts w:ascii="Helvetica LT Std" w:hAnsi="Helvetica LT Std"/>
      <w:lang w:val="de-DE" w:eastAsia="de-DE"/>
    </w:rPr>
  </w:style>
  <w:style w:type="paragraph" w:customStyle="1" w:styleId="Quellenangabe">
    <w:name w:val="Quellenangabe"/>
    <w:basedOn w:val="Standard"/>
    <w:qFormat/>
    <w:rsid w:val="009C7668"/>
    <w:pPr>
      <w:keepNext/>
      <w:keepLines/>
      <w:tabs>
        <w:tab w:val="right" w:pos="7371"/>
      </w:tabs>
      <w:spacing w:before="120" w:after="200" w:line="240" w:lineRule="auto"/>
    </w:pPr>
    <w:rPr>
      <w:rFonts w:cs="Times New Roman"/>
      <w:sz w:val="16"/>
      <w:szCs w:val="20"/>
    </w:rPr>
  </w:style>
  <w:style w:type="character" w:customStyle="1" w:styleId="QuellenangabeChar">
    <w:name w:val="Quellenangabe Char"/>
    <w:rsid w:val="00420C08"/>
    <w:rPr>
      <w:rFonts w:ascii="Arial" w:hAnsi="Arial"/>
      <w:sz w:val="18"/>
      <w:lang w:val="de-DE" w:eastAsia="de-DE" w:bidi="ar-SA"/>
    </w:rPr>
  </w:style>
  <w:style w:type="paragraph" w:styleId="Beschriftung">
    <w:name w:val="caption"/>
    <w:basedOn w:val="Standard"/>
    <w:next w:val="Standard"/>
    <w:qFormat/>
    <w:rsid w:val="00DB5C1A"/>
    <w:pPr>
      <w:keepNext/>
      <w:spacing w:before="240" w:line="240" w:lineRule="auto"/>
      <w:ind w:left="1134" w:hanging="1134"/>
      <w:jc w:val="left"/>
    </w:pPr>
    <w:rPr>
      <w:rFonts w:cs="Times New Roman"/>
      <w:b/>
      <w:sz w:val="18"/>
      <w:szCs w:val="18"/>
    </w:rPr>
  </w:style>
  <w:style w:type="character" w:customStyle="1" w:styleId="ZchnZchn">
    <w:name w:val="Zchn Zchn"/>
    <w:rsid w:val="00420C08"/>
    <w:rPr>
      <w:rFonts w:ascii="Arial Fett" w:hAnsi="Arial Fett"/>
      <w:b/>
      <w:color w:val="333399"/>
      <w:szCs w:val="18"/>
      <w:lang w:val="de-DE" w:eastAsia="de-DE" w:bidi="ar-SA"/>
    </w:rPr>
  </w:style>
  <w:style w:type="paragraph" w:styleId="Datum">
    <w:name w:val="Date"/>
    <w:basedOn w:val="Standard"/>
    <w:link w:val="DatumZchn"/>
    <w:rsid w:val="00420C08"/>
    <w:pPr>
      <w:spacing w:before="480" w:after="0" w:line="240" w:lineRule="auto"/>
    </w:pPr>
    <w:rPr>
      <w:rFonts w:cs="Times New Roman"/>
      <w:szCs w:val="20"/>
    </w:rPr>
  </w:style>
  <w:style w:type="character" w:customStyle="1" w:styleId="DatumZchn">
    <w:name w:val="Datum Zchn"/>
    <w:link w:val="Datum"/>
    <w:rsid w:val="00420C08"/>
    <w:rPr>
      <w:rFonts w:ascii="Helvetica LT Std" w:hAnsi="Helvetica LT Std"/>
      <w:sz w:val="22"/>
      <w:lang w:val="de-DE" w:eastAsia="de-DE"/>
    </w:rPr>
  </w:style>
  <w:style w:type="paragraph" w:customStyle="1" w:styleId="FormatvorlageBeschriftungBlock">
    <w:name w:val="Formatvorlage Beschriftung + Block"/>
    <w:basedOn w:val="Beschriftung"/>
    <w:rsid w:val="00420C08"/>
    <w:rPr>
      <w:bCs/>
      <w:szCs w:val="20"/>
    </w:rPr>
  </w:style>
  <w:style w:type="paragraph" w:customStyle="1" w:styleId="Verzeichnisberschrift">
    <w:name w:val="Verzeichnisüberschrift"/>
    <w:basedOn w:val="Standard"/>
    <w:next w:val="Verzeichnis1"/>
    <w:rsid w:val="00420C08"/>
    <w:pPr>
      <w:spacing w:line="240" w:lineRule="auto"/>
      <w:jc w:val="center"/>
    </w:pPr>
    <w:rPr>
      <w:rFonts w:ascii="Arial Fett" w:hAnsi="Arial Fett" w:cs="Times New Roman"/>
      <w:b/>
      <w:color w:val="333399"/>
      <w:sz w:val="28"/>
      <w:szCs w:val="20"/>
    </w:rPr>
  </w:style>
  <w:style w:type="paragraph" w:styleId="Abbildungsverzeichnis">
    <w:name w:val="table of figures"/>
    <w:basedOn w:val="Standard"/>
    <w:next w:val="Standard"/>
    <w:uiPriority w:val="99"/>
    <w:rsid w:val="00542BFD"/>
    <w:pPr>
      <w:tabs>
        <w:tab w:val="left" w:pos="1134"/>
        <w:tab w:val="right" w:leader="dot" w:pos="7371"/>
      </w:tabs>
      <w:spacing w:before="120" w:after="0" w:line="240" w:lineRule="auto"/>
      <w:ind w:left="1134" w:hanging="1134"/>
      <w:jc w:val="left"/>
    </w:pPr>
    <w:rPr>
      <w:rFonts w:cs="Times New Roman"/>
      <w:szCs w:val="20"/>
    </w:rPr>
  </w:style>
  <w:style w:type="character" w:styleId="Endnotenzeichen">
    <w:name w:val="endnote reference"/>
    <w:rsid w:val="00420C08"/>
    <w:rPr>
      <w:rFonts w:ascii="Arial" w:hAnsi="Arial"/>
      <w:vertAlign w:val="superscript"/>
    </w:rPr>
  </w:style>
  <w:style w:type="paragraph" w:customStyle="1" w:styleId="Standard1">
    <w:name w:val="Standard+1"/>
    <w:basedOn w:val="Standard"/>
    <w:rsid w:val="00420C08"/>
    <w:pPr>
      <w:keepLines/>
      <w:spacing w:before="240" w:after="0" w:line="240" w:lineRule="auto"/>
    </w:pPr>
    <w:rPr>
      <w:rFonts w:cs="Times New Roman"/>
      <w:szCs w:val="20"/>
      <w:lang w:eastAsia="de-AT"/>
    </w:rPr>
  </w:style>
  <w:style w:type="paragraph" w:customStyle="1" w:styleId="FormatvorlageVerzeichnis1Rechts1cm1">
    <w:name w:val="Formatvorlage Verzeichnis 1 + Rechts:  1 cm1"/>
    <w:basedOn w:val="Verzeichnis1"/>
    <w:rsid w:val="00420C08"/>
    <w:pPr>
      <w:tabs>
        <w:tab w:val="left" w:pos="709"/>
      </w:tabs>
      <w:spacing w:before="360"/>
      <w:ind w:right="567" w:firstLine="0"/>
      <w:jc w:val="both"/>
    </w:pPr>
    <w:rPr>
      <w:b w:val="0"/>
      <w:caps/>
      <w:noProof w:val="0"/>
      <w:sz w:val="20"/>
    </w:rPr>
  </w:style>
  <w:style w:type="paragraph" w:styleId="Kommentarthema">
    <w:name w:val="annotation subject"/>
    <w:basedOn w:val="Kommentartext"/>
    <w:next w:val="Kommentartext"/>
    <w:link w:val="KommentarthemaZchn"/>
    <w:rsid w:val="00420C08"/>
    <w:pPr>
      <w:spacing w:before="240" w:after="0" w:line="240" w:lineRule="auto"/>
    </w:pPr>
    <w:rPr>
      <w:rFonts w:cs="Times New Roman"/>
      <w:b/>
      <w:bCs/>
    </w:rPr>
  </w:style>
  <w:style w:type="character" w:customStyle="1" w:styleId="KommentartextZchn">
    <w:name w:val="Kommentartext Zchn"/>
    <w:link w:val="Kommentartext"/>
    <w:semiHidden/>
    <w:rsid w:val="00420C08"/>
    <w:rPr>
      <w:rFonts w:ascii="Arial" w:hAnsi="Arial" w:cs="Arial"/>
      <w:lang w:val="de-DE" w:eastAsia="de-DE"/>
    </w:rPr>
  </w:style>
  <w:style w:type="character" w:customStyle="1" w:styleId="KommentarthemaZchn">
    <w:name w:val="Kommentarthema Zchn"/>
    <w:link w:val="Kommentarthema"/>
    <w:rsid w:val="00420C08"/>
    <w:rPr>
      <w:rFonts w:ascii="Helvetica LT Std" w:hAnsi="Helvetica LT Std" w:cs="Arial"/>
      <w:b/>
      <w:bCs/>
      <w:lang w:val="de-DE" w:eastAsia="de-DE"/>
    </w:rPr>
  </w:style>
  <w:style w:type="paragraph" w:styleId="StandardWeb">
    <w:name w:val="Normal (Web)"/>
    <w:basedOn w:val="Standard"/>
    <w:uiPriority w:val="99"/>
    <w:rsid w:val="00420C08"/>
    <w:pPr>
      <w:spacing w:before="100" w:beforeAutospacing="1" w:after="100" w:afterAutospacing="1" w:line="240" w:lineRule="auto"/>
      <w:jc w:val="left"/>
    </w:pPr>
    <w:rPr>
      <w:rFonts w:ascii="Times New Roman" w:hAnsi="Times New Roman" w:cs="Times New Roman"/>
      <w:sz w:val="24"/>
      <w:szCs w:val="24"/>
      <w:lang w:val="de-AT" w:eastAsia="de-AT"/>
    </w:rPr>
  </w:style>
  <w:style w:type="table" w:styleId="Tabellenraster">
    <w:name w:val="Table Grid"/>
    <w:basedOn w:val="NormaleTabelle"/>
    <w:rsid w:val="00420C08"/>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AbbildungsverzeichnisLinks0cmHngend225cm">
    <w:name w:val="Formatvorlage Abbildungsverzeichnis + Links:  0 cm Hängend:  225 cm"/>
    <w:basedOn w:val="Abbildungsverzeichnis"/>
    <w:rsid w:val="00F979B1"/>
    <w:pPr>
      <w:ind w:left="1276" w:hanging="1276"/>
    </w:pPr>
  </w:style>
  <w:style w:type="paragraph" w:styleId="Titel">
    <w:name w:val="Title"/>
    <w:basedOn w:val="Standard"/>
    <w:next w:val="Standard"/>
    <w:link w:val="TitelZchn"/>
    <w:qFormat/>
    <w:rsid w:val="00897DA2"/>
    <w:pPr>
      <w:spacing w:before="20" w:after="60"/>
      <w:jc w:val="center"/>
    </w:pPr>
    <w:rPr>
      <w:rFonts w:cs="Times New Roman"/>
      <w:bCs/>
      <w:kern w:val="28"/>
      <w:sz w:val="32"/>
      <w:szCs w:val="32"/>
    </w:rPr>
  </w:style>
  <w:style w:type="character" w:customStyle="1" w:styleId="TitelZchn">
    <w:name w:val="Titel Zchn"/>
    <w:link w:val="Titel"/>
    <w:rsid w:val="00897DA2"/>
    <w:rPr>
      <w:rFonts w:ascii="Helvetica LT Std Light" w:hAnsi="Helvetica LT Std Light"/>
      <w:bCs/>
      <w:color w:val="333333"/>
      <w:kern w:val="28"/>
      <w:sz w:val="32"/>
      <w:szCs w:val="32"/>
      <w:lang w:val="de-DE" w:eastAsia="de-DE"/>
    </w:rPr>
  </w:style>
  <w:style w:type="paragraph" w:customStyle="1" w:styleId="Aufzhlung">
    <w:name w:val="Aufzählung"/>
    <w:basedOn w:val="Standard"/>
    <w:qFormat/>
    <w:rsid w:val="00603DFA"/>
    <w:pPr>
      <w:numPr>
        <w:numId w:val="5"/>
      </w:numPr>
      <w:spacing w:before="240" w:line="240" w:lineRule="auto"/>
      <w:ind w:left="357" w:hanging="357"/>
      <w:jc w:val="left"/>
    </w:pPr>
    <w:rPr>
      <w:rFonts w:ascii="Helvetica LT Std" w:hAnsi="Helvetica LT Std"/>
      <w:lang w:val="de-AT"/>
    </w:rPr>
  </w:style>
  <w:style w:type="character" w:customStyle="1" w:styleId="Textkrper-ZeileneinzugZchn">
    <w:name w:val="Textkörper-Zeileneinzug Zchn"/>
    <w:link w:val="Textkrper-Zeileneinzug"/>
    <w:rsid w:val="00FD656C"/>
    <w:rPr>
      <w:rFonts w:ascii="Helvetica LT Std" w:hAnsi="Helvetica LT Std" w:cs="Arial"/>
      <w:szCs w:val="22"/>
      <w:lang w:val="de-DE" w:eastAsia="de-DE"/>
    </w:rPr>
  </w:style>
  <w:style w:type="paragraph" w:customStyle="1" w:styleId="Aufzhlungkleiner">
    <w:name w:val="Aufzählung kleiner"/>
    <w:basedOn w:val="Aufzhlung"/>
    <w:qFormat/>
    <w:rsid w:val="00603DFA"/>
    <w:pPr>
      <w:numPr>
        <w:numId w:val="7"/>
      </w:numPr>
    </w:pPr>
  </w:style>
  <w:style w:type="paragraph" w:customStyle="1" w:styleId="berschriftohneAufzhlung">
    <w:name w:val="Überschrift ohne Aufzählung"/>
    <w:basedOn w:val="Aufzhlung"/>
    <w:qFormat/>
    <w:rsid w:val="00D920A6"/>
    <w:pPr>
      <w:numPr>
        <w:numId w:val="0"/>
      </w:numPr>
    </w:pPr>
  </w:style>
  <w:style w:type="character" w:styleId="Fett">
    <w:name w:val="Strong"/>
    <w:rsid w:val="00697CD5"/>
    <w:rPr>
      <w:b/>
      <w:bCs/>
    </w:rPr>
  </w:style>
  <w:style w:type="table" w:styleId="TabelleAktuell">
    <w:name w:val="Table Contemporary"/>
    <w:basedOn w:val="NormaleTabelle"/>
    <w:rsid w:val="00E533DC"/>
    <w:pPr>
      <w:spacing w:after="120" w:line="312"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Raster6">
    <w:name w:val="Table Grid 6"/>
    <w:basedOn w:val="NormaleTabelle"/>
    <w:rsid w:val="0058775B"/>
    <w:pPr>
      <w:spacing w:after="120" w:line="312"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5">
    <w:name w:val="Table Grid 5"/>
    <w:basedOn w:val="NormaleTabelle"/>
    <w:rsid w:val="0058775B"/>
    <w:pPr>
      <w:spacing w:after="120" w:line="312"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3">
    <w:name w:val="Table Grid 3"/>
    <w:basedOn w:val="NormaleTabelle"/>
    <w:rsid w:val="0058775B"/>
    <w:pPr>
      <w:spacing w:after="120" w:line="312"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ndesign">
    <w:name w:val="Table Theme"/>
    <w:basedOn w:val="NormaleTabelle"/>
    <w:rsid w:val="0073594B"/>
    <w:pPr>
      <w:spacing w:after="120"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603DFA"/>
    <w:pPr>
      <w:numPr>
        <w:numId w:val="8"/>
      </w:numPr>
      <w:contextualSpacing/>
    </w:pPr>
  </w:style>
  <w:style w:type="paragraph" w:customStyle="1" w:styleId="Text2">
    <w:name w:val="Text 2"/>
    <w:rsid w:val="00D25353"/>
    <w:pPr>
      <w:tabs>
        <w:tab w:val="left" w:pos="2161"/>
      </w:tabs>
      <w:snapToGrid w:val="0"/>
      <w:spacing w:after="240"/>
      <w:ind w:left="1202"/>
      <w:jc w:val="both"/>
    </w:pPr>
    <w:rPr>
      <w:sz w:val="24"/>
      <w:lang w:val="fr-FR" w:eastAsia="en-US"/>
    </w:rPr>
  </w:style>
  <w:style w:type="character" w:customStyle="1" w:styleId="FormatvorlageBlau">
    <w:name w:val="Formatvorlage Blau"/>
    <w:basedOn w:val="Absatz-Standardschriftart"/>
    <w:rsid w:val="00022781"/>
    <w:rPr>
      <w:rFonts w:ascii="Arial" w:hAnsi="Arial" w:cs="Arial" w:hint="default"/>
      <w:color w:val="0000FF"/>
      <w:sz w:val="20"/>
    </w:rPr>
  </w:style>
  <w:style w:type="paragraph" w:styleId="Textkrper">
    <w:name w:val="Body Text"/>
    <w:basedOn w:val="Standard"/>
    <w:link w:val="TextkrperZchn"/>
    <w:rsid w:val="00D25353"/>
  </w:style>
  <w:style w:type="character" w:customStyle="1" w:styleId="TextkrperZchn">
    <w:name w:val="Textkörper Zchn"/>
    <w:basedOn w:val="Absatz-Standardschriftart"/>
    <w:link w:val="Textkrper"/>
    <w:rsid w:val="00D25353"/>
    <w:rPr>
      <w:rFonts w:ascii="Helvetica LT Std Light" w:hAnsi="Helvetica LT Std Light" w:cs="Arial"/>
      <w:color w:val="333333"/>
      <w:szCs w:val="22"/>
      <w:lang w:val="de-DE" w:eastAsia="de-DE"/>
    </w:rPr>
  </w:style>
  <w:style w:type="paragraph" w:styleId="Textkrper3">
    <w:name w:val="Body Text 3"/>
    <w:basedOn w:val="Standard"/>
    <w:link w:val="Textkrper3Zchn"/>
    <w:unhideWhenUsed/>
    <w:rsid w:val="00D25353"/>
    <w:pPr>
      <w:spacing w:before="240" w:line="240" w:lineRule="auto"/>
    </w:pPr>
    <w:rPr>
      <w:rFonts w:ascii="Arial" w:hAnsi="Arial" w:cs="Times New Roman"/>
      <w:color w:val="auto"/>
      <w:sz w:val="16"/>
      <w:szCs w:val="16"/>
    </w:rPr>
  </w:style>
  <w:style w:type="character" w:customStyle="1" w:styleId="Textkrper3Zchn">
    <w:name w:val="Textkörper 3 Zchn"/>
    <w:basedOn w:val="Absatz-Standardschriftart"/>
    <w:link w:val="Textkrper3"/>
    <w:rsid w:val="00D25353"/>
    <w:rPr>
      <w:rFonts w:ascii="Arial" w:hAnsi="Arial"/>
      <w:sz w:val="16"/>
      <w:szCs w:val="16"/>
      <w:lang w:val="de-DE" w:eastAsia="de-DE"/>
    </w:rPr>
  </w:style>
  <w:style w:type="table" w:customStyle="1" w:styleId="graueTabelle1">
    <w:name w:val="graue Tabelle1"/>
    <w:basedOn w:val="NormaleTabelle"/>
    <w:next w:val="Tabellenraster"/>
    <w:rsid w:val="00F13E7C"/>
    <w:pPr>
      <w:spacing w:before="40" w:after="40"/>
      <w:jc w:val="both"/>
    </w:pPr>
    <w:rPr>
      <w:rFonts w:asciiTheme="minorHAnsi" w:hAnsiTheme="minorHAnsi"/>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20" w:beforeAutospacing="0" w:afterLines="0" w:after="120" w:afterAutospacing="0" w:line="240" w:lineRule="auto"/>
        <w:contextualSpacing w:val="0"/>
        <w:jc w:val="center"/>
      </w:pPr>
      <w:rPr>
        <w:rFonts w:asciiTheme="minorHAnsi" w:hAnsiTheme="minorHAnsi"/>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D9D9D9" w:themeColor="background1" w:themeShade="D9" w:fill="auto"/>
      </w:tcPr>
    </w:tblStylePr>
    <w:tblStylePr w:type="lastRow">
      <w:pPr>
        <w:wordWrap/>
        <w:spacing w:beforeLines="0" w:before="40" w:beforeAutospacing="0" w:afterLines="0" w:after="40" w:afterAutospacing="0" w:line="240" w:lineRule="auto"/>
        <w:contextualSpacing w:val="0"/>
        <w:jc w:val="left"/>
      </w:pPr>
    </w:tblStylePr>
    <w:tblStylePr w:type="firstCol">
      <w:pPr>
        <w:wordWrap/>
        <w:spacing w:beforeLines="0" w:before="40" w:beforeAutospacing="0" w:afterLines="0" w:after="40" w:afterAutospacing="0" w:line="240" w:lineRule="auto"/>
        <w:contextualSpacing w:val="0"/>
        <w:jc w:val="left"/>
      </w:pPr>
      <w:rPr>
        <w:rFonts w:asciiTheme="minorHAnsi" w:hAnsiTheme="minorHAnsi"/>
        <w:color w:val="333333"/>
        <w:sz w:val="18"/>
      </w:rPr>
    </w:tblStylePr>
    <w:tblStylePr w:type="lastCol">
      <w:pPr>
        <w:wordWrap/>
        <w:spacing w:beforeLines="0" w:before="40" w:beforeAutospacing="0" w:afterLines="0" w:after="40" w:afterAutospacing="0" w:line="240" w:lineRule="auto"/>
        <w:contextualSpacing w:val="0"/>
        <w:jc w:val="left"/>
      </w:pPr>
      <w:rPr>
        <w:rFonts w:asciiTheme="minorHAnsi" w:hAnsiTheme="minorHAnsi"/>
        <w:color w:val="333333"/>
        <w:sz w:val="18"/>
      </w:rPr>
    </w:tblStylePr>
    <w:tblStylePr w:type="band1Vert">
      <w:pPr>
        <w:wordWrap/>
        <w:spacing w:beforeLines="0" w:before="40" w:beforeAutospacing="0" w:afterLines="0" w:after="40" w:afterAutospacing="0" w:line="240" w:lineRule="auto"/>
        <w:contextualSpacing w:val="0"/>
        <w:jc w:val="left"/>
      </w:pPr>
      <w:rPr>
        <w:rFonts w:asciiTheme="minorHAnsi" w:hAnsiTheme="minorHAnsi"/>
        <w:sz w:val="18"/>
      </w:rPr>
    </w:tblStylePr>
    <w:tblStylePr w:type="band2Vert">
      <w:pPr>
        <w:wordWrap/>
        <w:spacing w:beforeLines="0" w:before="40" w:beforeAutospacing="0" w:afterLines="0" w:after="40" w:afterAutospacing="0" w:line="240" w:lineRule="auto"/>
        <w:jc w:val="left"/>
      </w:pPr>
      <w:rPr>
        <w:rFonts w:asciiTheme="minorHAnsi" w:hAnsiTheme="minorHAnsi"/>
        <w:sz w:val="18"/>
      </w:rPr>
    </w:tblStylePr>
    <w:tblStylePr w:type="band1Horz">
      <w:pPr>
        <w:wordWrap/>
        <w:spacing w:beforeLines="0" w:before="40" w:beforeAutospacing="0" w:afterLines="0" w:after="40" w:afterAutospacing="0" w:line="240" w:lineRule="auto"/>
        <w:contextualSpacing w:val="0"/>
        <w:jc w:val="left"/>
      </w:pPr>
      <w:rPr>
        <w:rFonts w:asciiTheme="minorHAnsi" w:hAnsiTheme="minorHAnsi"/>
        <w:color w:val="333333"/>
        <w:sz w:val="18"/>
      </w:rPr>
    </w:tblStylePr>
    <w:tblStylePr w:type="band2Horz">
      <w:pPr>
        <w:wordWrap/>
        <w:spacing w:beforeLines="0" w:before="40" w:beforeAutospacing="0" w:afterLines="0" w:after="40" w:afterAutospacing="0" w:line="240" w:lineRule="auto"/>
        <w:contextualSpacing w:val="0"/>
        <w:jc w:val="left"/>
      </w:pPr>
      <w:rPr>
        <w:rFonts w:asciiTheme="minorHAnsi" w:hAnsiTheme="minorHAnsi"/>
        <w:sz w:val="18"/>
      </w:rPr>
    </w:tblStylePr>
  </w:style>
  <w:style w:type="character" w:customStyle="1" w:styleId="FuzeileZchn">
    <w:name w:val="Fußzeile Zchn"/>
    <w:basedOn w:val="Absatz-Standardschriftart"/>
    <w:link w:val="Fuzeile"/>
    <w:rsid w:val="00826EEF"/>
    <w:rPr>
      <w:rFonts w:ascii="Helvetica LT Std Light" w:hAnsi="Helvetica LT Std Light" w:cs="Arial"/>
      <w:color w:val="646464"/>
      <w:sz w:val="16"/>
      <w:szCs w:val="22"/>
      <w:lang w:val="de-DE" w:eastAsia="de-DE"/>
    </w:rPr>
  </w:style>
  <w:style w:type="character" w:customStyle="1" w:styleId="FunotentextZchn">
    <w:name w:val="Fußnotentext Zchn"/>
    <w:basedOn w:val="Absatz-Standardschriftart"/>
    <w:link w:val="Funotentext"/>
    <w:rsid w:val="0049730F"/>
    <w:rPr>
      <w:rFonts w:ascii="Helvetica LT Std Light" w:hAnsi="Helvetica LT Std Light" w:cs="Arial"/>
      <w:i/>
      <w:color w:val="333333"/>
      <w:sz w:val="16"/>
      <w:lang w:val="de-DE" w:eastAsia="de-DE"/>
    </w:rPr>
  </w:style>
  <w:style w:type="paragraph" w:styleId="Listenabsatz">
    <w:name w:val="List Paragraph"/>
    <w:basedOn w:val="Standard"/>
    <w:uiPriority w:val="34"/>
    <w:rsid w:val="00BB7D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97259">
      <w:bodyDiv w:val="1"/>
      <w:marLeft w:val="0"/>
      <w:marRight w:val="0"/>
      <w:marTop w:val="0"/>
      <w:marBottom w:val="0"/>
      <w:divBdr>
        <w:top w:val="none" w:sz="0" w:space="0" w:color="auto"/>
        <w:left w:val="none" w:sz="0" w:space="0" w:color="auto"/>
        <w:bottom w:val="none" w:sz="0" w:space="0" w:color="auto"/>
        <w:right w:val="none" w:sz="0" w:space="0" w:color="auto"/>
      </w:divBdr>
    </w:div>
    <w:div w:id="585504134">
      <w:bodyDiv w:val="1"/>
      <w:marLeft w:val="0"/>
      <w:marRight w:val="0"/>
      <w:marTop w:val="0"/>
      <w:marBottom w:val="0"/>
      <w:divBdr>
        <w:top w:val="none" w:sz="0" w:space="0" w:color="auto"/>
        <w:left w:val="none" w:sz="0" w:space="0" w:color="auto"/>
        <w:bottom w:val="none" w:sz="0" w:space="0" w:color="auto"/>
        <w:right w:val="none" w:sz="0" w:space="0" w:color="auto"/>
      </w:divBdr>
    </w:div>
    <w:div w:id="1065642897">
      <w:bodyDiv w:val="1"/>
      <w:marLeft w:val="0"/>
      <w:marRight w:val="0"/>
      <w:marTop w:val="0"/>
      <w:marBottom w:val="0"/>
      <w:divBdr>
        <w:top w:val="none" w:sz="0" w:space="0" w:color="auto"/>
        <w:left w:val="none" w:sz="0" w:space="0" w:color="auto"/>
        <w:bottom w:val="none" w:sz="0" w:space="0" w:color="auto"/>
        <w:right w:val="none" w:sz="0" w:space="0" w:color="auto"/>
      </w:divBdr>
    </w:div>
    <w:div w:id="1237979349">
      <w:bodyDiv w:val="1"/>
      <w:marLeft w:val="0"/>
      <w:marRight w:val="0"/>
      <w:marTop w:val="0"/>
      <w:marBottom w:val="0"/>
      <w:divBdr>
        <w:top w:val="none" w:sz="0" w:space="0" w:color="auto"/>
        <w:left w:val="none" w:sz="0" w:space="0" w:color="auto"/>
        <w:bottom w:val="none" w:sz="0" w:space="0" w:color="auto"/>
        <w:right w:val="none" w:sz="0" w:space="0" w:color="auto"/>
      </w:divBdr>
    </w:div>
    <w:div w:id="1345665121">
      <w:bodyDiv w:val="1"/>
      <w:marLeft w:val="0"/>
      <w:marRight w:val="0"/>
      <w:marTop w:val="0"/>
      <w:marBottom w:val="0"/>
      <w:divBdr>
        <w:top w:val="none" w:sz="0" w:space="0" w:color="auto"/>
        <w:left w:val="none" w:sz="0" w:space="0" w:color="auto"/>
        <w:bottom w:val="none" w:sz="0" w:space="0" w:color="auto"/>
        <w:right w:val="none" w:sz="0" w:space="0" w:color="auto"/>
      </w:divBdr>
    </w:div>
    <w:div w:id="1687099306">
      <w:bodyDiv w:val="1"/>
      <w:marLeft w:val="0"/>
      <w:marRight w:val="0"/>
      <w:marTop w:val="0"/>
      <w:marBottom w:val="0"/>
      <w:divBdr>
        <w:top w:val="none" w:sz="0" w:space="0" w:color="auto"/>
        <w:left w:val="none" w:sz="0" w:space="0" w:color="auto"/>
        <w:bottom w:val="none" w:sz="0" w:space="0" w:color="auto"/>
        <w:right w:val="none" w:sz="0" w:space="0" w:color="auto"/>
      </w:divBdr>
    </w:div>
    <w:div w:id="202947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s>
</file>

<file path=word/_rels/foot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8.tiff"/></Relationships>
</file>

<file path=word/_rels/footer6.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tiff"/></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N:\Vorlagen\Bericht%201seitig_ohneImpressum.dotx" TargetMode="External"/></Relationships>
</file>

<file path=word/theme/theme1.xml><?xml version="1.0" encoding="utf-8"?>
<a:theme xmlns:a="http://schemas.openxmlformats.org/drawingml/2006/main" name="Larissa">
  <a:themeElements>
    <a:clrScheme name="KMU">
      <a:dk1>
        <a:sysClr val="windowText" lastClr="000000"/>
      </a:dk1>
      <a:lt1>
        <a:sysClr val="window" lastClr="FFFFFF"/>
      </a:lt1>
      <a:dk2>
        <a:srgbClr val="1F497D"/>
      </a:dk2>
      <a:lt2>
        <a:srgbClr val="EEECE1"/>
      </a:lt2>
      <a:accent1>
        <a:srgbClr val="17375E"/>
      </a:accent1>
      <a:accent2>
        <a:srgbClr val="99CCFF"/>
      </a:accent2>
      <a:accent3>
        <a:srgbClr val="366092"/>
      </a:accent3>
      <a:accent4>
        <a:srgbClr val="FFFF99"/>
      </a:accent4>
      <a:accent5>
        <a:srgbClr val="CCFFFF"/>
      </a:accent5>
      <a:accent6>
        <a:srgbClr val="FFFFFF"/>
      </a:accent6>
      <a:hlink>
        <a:srgbClr val="0070C0"/>
      </a:hlink>
      <a:folHlink>
        <a:srgbClr val="33CCCC"/>
      </a:folHlink>
    </a:clrScheme>
    <a:fontScheme name="KMU">
      <a:majorFont>
        <a:latin typeface="Helvetica LT Std"/>
        <a:ea typeface=""/>
        <a:cs typeface=""/>
      </a:majorFont>
      <a:minorFont>
        <a:latin typeface="Helvetica LT Std"/>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4C1E3-DE28-4975-B43B-2951CE9E9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Bericht 1seitig_ohneImpressum.dotx</Template>
  <TotalTime>0</TotalTime>
  <Pages>17</Pages>
  <Words>5179</Words>
  <Characters>33210</Characters>
  <Application>Microsoft Office Word</Application>
  <DocSecurity>0</DocSecurity>
  <Lines>276</Lines>
  <Paragraphs>76</Paragraphs>
  <ScaleCrop>false</ScaleCrop>
  <HeadingPairs>
    <vt:vector size="2" baseType="variant">
      <vt:variant>
        <vt:lpstr>Titel</vt:lpstr>
      </vt:variant>
      <vt:variant>
        <vt:i4>1</vt:i4>
      </vt:variant>
    </vt:vector>
  </HeadingPairs>
  <TitlesOfParts>
    <vt:vector size="1" baseType="lpstr">
      <vt:lpstr>Berichtstitel</vt:lpstr>
    </vt:vector>
  </TitlesOfParts>
  <Company/>
  <LinksUpToDate>false</LinksUpToDate>
  <CharactersWithSpaces>38313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Berichtstitel</dc:title>
  <dc:creator>Heckl Eva</dc:creator>
  <cp:lastModifiedBy>Heckl Eva</cp:lastModifiedBy>
  <cp:revision>15</cp:revision>
  <cp:lastPrinted>2017-11-27T11:59:00Z</cp:lastPrinted>
  <dcterms:created xsi:type="dcterms:W3CDTF">2018-01-15T15:24:00Z</dcterms:created>
  <dcterms:modified xsi:type="dcterms:W3CDTF">2018-01-23T13:49:00Z</dcterms:modified>
</cp:coreProperties>
</file>